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0F291" w14:textId="5A294339" w:rsidR="00E5716C" w:rsidRPr="00430E58" w:rsidRDefault="00CE1E03" w:rsidP="00F967F0">
      <w:pPr>
        <w:spacing w:after="0" w:line="240" w:lineRule="auto"/>
        <w:rPr>
          <w:rFonts w:ascii="Arial" w:eastAsia="Arial" w:hAnsi="Arial" w:cs="Arial"/>
          <w:color w:val="000000" w:themeColor="text1"/>
          <w:sz w:val="36"/>
          <w:szCs w:val="36"/>
        </w:rPr>
      </w:pPr>
      <w:r>
        <w:rPr>
          <w:rFonts w:ascii="Arial" w:eastAsia="Arial" w:hAnsi="Arial" w:cs="Arial"/>
          <w:b/>
          <w:bCs/>
          <w:color w:val="000000" w:themeColor="text1"/>
          <w:sz w:val="36"/>
          <w:szCs w:val="36"/>
        </w:rPr>
        <w:t>PUBLIC BOARD</w:t>
      </w:r>
      <w:r w:rsidR="00F967F0" w:rsidRPr="00430E58">
        <w:rPr>
          <w:rFonts w:ascii="Arial" w:eastAsia="Arial" w:hAnsi="Arial" w:cs="Arial"/>
          <w:b/>
          <w:bCs/>
          <w:color w:val="000000" w:themeColor="text1"/>
          <w:sz w:val="36"/>
          <w:szCs w:val="36"/>
        </w:rPr>
        <w:t xml:space="preserve">, </w:t>
      </w:r>
      <w:r w:rsidR="00DE3D31">
        <w:rPr>
          <w:rFonts w:ascii="Arial" w:eastAsia="Arial" w:hAnsi="Arial" w:cs="Arial"/>
          <w:b/>
          <w:bCs/>
          <w:color w:val="000000" w:themeColor="text1"/>
          <w:sz w:val="36"/>
          <w:szCs w:val="36"/>
        </w:rPr>
        <w:t>14 December</w:t>
      </w:r>
      <w:r w:rsidR="000376D5">
        <w:rPr>
          <w:rFonts w:ascii="Arial" w:eastAsia="Arial" w:hAnsi="Arial" w:cs="Arial"/>
          <w:b/>
          <w:bCs/>
          <w:color w:val="000000" w:themeColor="text1"/>
          <w:sz w:val="36"/>
          <w:szCs w:val="36"/>
        </w:rPr>
        <w:t xml:space="preserve"> 2022</w:t>
      </w:r>
    </w:p>
    <w:p w14:paraId="68E1B722" w14:textId="5C1BADD1" w:rsidR="00E5716C" w:rsidRPr="00F967F0" w:rsidRDefault="00E5716C" w:rsidP="00F967F0">
      <w:pPr>
        <w:spacing w:after="0" w:line="240" w:lineRule="auto"/>
        <w:rPr>
          <w:rFonts w:ascii="Arial" w:eastAsia="Arial" w:hAnsi="Arial" w:cs="Arial"/>
          <w:color w:val="000000" w:themeColor="text1"/>
          <w:sz w:val="24"/>
          <w:szCs w:val="24"/>
        </w:rPr>
      </w:pPr>
    </w:p>
    <w:p w14:paraId="18B060F6" w14:textId="1EC67265" w:rsidR="00E5716C" w:rsidRPr="00F967F0" w:rsidRDefault="29A02813" w:rsidP="00F967F0">
      <w:pPr>
        <w:spacing w:after="0" w:line="240" w:lineRule="auto"/>
        <w:rPr>
          <w:rFonts w:ascii="Arial" w:eastAsia="Arial" w:hAnsi="Arial" w:cs="Arial"/>
          <w:color w:val="000000" w:themeColor="text1"/>
          <w:sz w:val="24"/>
          <w:szCs w:val="24"/>
        </w:rPr>
      </w:pPr>
      <w:r w:rsidRPr="00F967F0">
        <w:rPr>
          <w:rFonts w:ascii="Arial" w:eastAsia="Arial" w:hAnsi="Arial" w:cs="Arial"/>
          <w:b/>
          <w:bCs/>
          <w:color w:val="000000" w:themeColor="text1"/>
          <w:sz w:val="24"/>
          <w:szCs w:val="24"/>
        </w:rPr>
        <w:t>TITLE:</w:t>
      </w:r>
      <w:r w:rsidR="00A06C56">
        <w:rPr>
          <w:rFonts w:ascii="Arial" w:eastAsia="Arial" w:hAnsi="Arial" w:cs="Arial"/>
          <w:b/>
          <w:bCs/>
          <w:color w:val="000000" w:themeColor="text1"/>
          <w:sz w:val="24"/>
          <w:szCs w:val="24"/>
        </w:rPr>
        <w:t xml:space="preserve"> </w:t>
      </w:r>
      <w:r w:rsidR="00217B15">
        <w:rPr>
          <w:rFonts w:ascii="Arial" w:eastAsia="Arial" w:hAnsi="Arial" w:cs="Arial"/>
          <w:b/>
          <w:bCs/>
          <w:color w:val="000000" w:themeColor="text1"/>
          <w:sz w:val="24"/>
          <w:szCs w:val="24"/>
        </w:rPr>
        <w:t xml:space="preserve">Corporate Performance Report </w:t>
      </w:r>
      <w:r w:rsidR="00DF22D3">
        <w:rPr>
          <w:rFonts w:ascii="Arial" w:eastAsia="Arial" w:hAnsi="Arial" w:cs="Arial"/>
          <w:b/>
          <w:bCs/>
          <w:color w:val="000000" w:themeColor="text1"/>
          <w:sz w:val="24"/>
          <w:szCs w:val="24"/>
        </w:rPr>
        <w:t>(2022/23</w:t>
      </w:r>
      <w:r w:rsidR="00B52CEF">
        <w:rPr>
          <w:rFonts w:ascii="Arial" w:eastAsia="Arial" w:hAnsi="Arial" w:cs="Arial"/>
          <w:b/>
          <w:bCs/>
          <w:color w:val="000000" w:themeColor="text1"/>
          <w:sz w:val="24"/>
          <w:szCs w:val="24"/>
        </w:rPr>
        <w:t xml:space="preserve"> – Q</w:t>
      </w:r>
      <w:r w:rsidR="00784327">
        <w:rPr>
          <w:rFonts w:ascii="Arial" w:eastAsia="Arial" w:hAnsi="Arial" w:cs="Arial"/>
          <w:b/>
          <w:bCs/>
          <w:color w:val="000000" w:themeColor="text1"/>
          <w:sz w:val="24"/>
          <w:szCs w:val="24"/>
        </w:rPr>
        <w:t>2</w:t>
      </w:r>
      <w:r w:rsidR="00B52CEF">
        <w:rPr>
          <w:rFonts w:ascii="Arial" w:eastAsia="Arial" w:hAnsi="Arial" w:cs="Arial"/>
          <w:b/>
          <w:bCs/>
          <w:color w:val="000000" w:themeColor="text1"/>
          <w:sz w:val="24"/>
          <w:szCs w:val="24"/>
        </w:rPr>
        <w:t>)</w:t>
      </w:r>
    </w:p>
    <w:p w14:paraId="2CB39C21" w14:textId="4FD4A8D3" w:rsidR="00E5716C" w:rsidRPr="00F967F0" w:rsidRDefault="00E5716C" w:rsidP="00F967F0">
      <w:pPr>
        <w:spacing w:after="0" w:line="240" w:lineRule="auto"/>
        <w:rPr>
          <w:rFonts w:ascii="Arial" w:eastAsia="Arial" w:hAnsi="Arial" w:cs="Arial"/>
          <w:color w:val="000000" w:themeColor="text1"/>
          <w:sz w:val="24"/>
          <w:szCs w:val="24"/>
        </w:rPr>
      </w:pPr>
    </w:p>
    <w:p w14:paraId="72CA0502" w14:textId="77777777" w:rsidR="003E7F41" w:rsidRDefault="00F26EFF" w:rsidP="003E7F41">
      <w:pPr>
        <w:tabs>
          <w:tab w:val="left" w:pos="6318"/>
        </w:tabs>
        <w:spacing w:after="0" w:line="240" w:lineRule="auto"/>
        <w:rPr>
          <w:rFonts w:ascii="Arial" w:eastAsia="Arial" w:hAnsi="Arial" w:cs="Arial"/>
          <w:color w:val="000000" w:themeColor="text1"/>
          <w:sz w:val="24"/>
          <w:szCs w:val="24"/>
        </w:rPr>
      </w:pPr>
      <w:r w:rsidRPr="00F967F0">
        <w:rPr>
          <w:rFonts w:ascii="Arial" w:eastAsia="Arial" w:hAnsi="Arial" w:cs="Arial"/>
          <w:b/>
          <w:bCs/>
          <w:color w:val="000000" w:themeColor="text1"/>
          <w:sz w:val="24"/>
          <w:szCs w:val="24"/>
        </w:rPr>
        <w:t>Executive Sponsor:</w:t>
      </w:r>
      <w:r w:rsidR="00A06C56">
        <w:rPr>
          <w:rFonts w:ascii="Arial" w:eastAsia="Arial" w:hAnsi="Arial" w:cs="Arial"/>
          <w:color w:val="000000" w:themeColor="text1"/>
          <w:sz w:val="24"/>
          <w:szCs w:val="24"/>
        </w:rPr>
        <w:t xml:space="preserve"> </w:t>
      </w:r>
      <w:r w:rsidR="003E7F41">
        <w:rPr>
          <w:rFonts w:ascii="Arial" w:eastAsia="Arial" w:hAnsi="Arial" w:cs="Arial"/>
          <w:color w:val="000000" w:themeColor="text1"/>
          <w:sz w:val="24"/>
          <w:szCs w:val="24"/>
        </w:rPr>
        <w:t>Kate Terroni, Chief Inspector Adult Social Care, Integrated Care and interim Chief Operating Officer</w:t>
      </w:r>
    </w:p>
    <w:p w14:paraId="2FABE16F" w14:textId="77777777" w:rsidR="00254B6D" w:rsidRPr="00C25AFA" w:rsidRDefault="00294247" w:rsidP="00254B6D">
      <w:pPr>
        <w:spacing w:after="0" w:line="240" w:lineRule="auto"/>
        <w:rPr>
          <w:rFonts w:ascii="Arial" w:eastAsia="Arial" w:hAnsi="Arial" w:cs="Arial"/>
          <w:color w:val="000000" w:themeColor="text1"/>
          <w:sz w:val="24"/>
          <w:szCs w:val="24"/>
        </w:rPr>
      </w:pPr>
      <w:r w:rsidRPr="00F967F0">
        <w:rPr>
          <w:rFonts w:ascii="Arial" w:eastAsia="Arial" w:hAnsi="Arial" w:cs="Arial"/>
          <w:b/>
          <w:bCs/>
          <w:color w:val="000000" w:themeColor="text1"/>
          <w:sz w:val="24"/>
          <w:szCs w:val="24"/>
        </w:rPr>
        <w:t>Presenter</w:t>
      </w:r>
      <w:r w:rsidR="004A2AF7" w:rsidRPr="00F967F0">
        <w:rPr>
          <w:rFonts w:ascii="Arial" w:eastAsia="Arial" w:hAnsi="Arial" w:cs="Arial"/>
          <w:b/>
          <w:bCs/>
          <w:color w:val="000000" w:themeColor="text1"/>
          <w:sz w:val="24"/>
          <w:szCs w:val="24"/>
        </w:rPr>
        <w:t>:</w:t>
      </w:r>
      <w:r w:rsidR="00FD4F8F">
        <w:rPr>
          <w:rFonts w:ascii="Arial" w:eastAsia="Arial" w:hAnsi="Arial" w:cs="Arial"/>
          <w:color w:val="000000" w:themeColor="text1"/>
          <w:sz w:val="24"/>
          <w:szCs w:val="24"/>
        </w:rPr>
        <w:t xml:space="preserve"> </w:t>
      </w:r>
      <w:r w:rsidR="00254B6D" w:rsidRPr="00C25AFA">
        <w:rPr>
          <w:rFonts w:ascii="Arial" w:eastAsia="Arial" w:hAnsi="Arial" w:cs="Arial"/>
          <w:color w:val="000000" w:themeColor="text1"/>
          <w:sz w:val="24"/>
          <w:szCs w:val="24"/>
        </w:rPr>
        <w:t>Chris Usher, Director of F</w:t>
      </w:r>
      <w:r w:rsidR="00254B6D">
        <w:rPr>
          <w:rFonts w:ascii="Arial" w:eastAsia="Arial" w:hAnsi="Arial" w:cs="Arial"/>
          <w:color w:val="000000" w:themeColor="text1"/>
          <w:sz w:val="24"/>
          <w:szCs w:val="24"/>
        </w:rPr>
        <w:t xml:space="preserve">inance </w:t>
      </w:r>
      <w:r w:rsidR="00254B6D" w:rsidRPr="00C25AFA">
        <w:rPr>
          <w:rFonts w:ascii="Arial" w:eastAsia="Arial" w:hAnsi="Arial" w:cs="Arial"/>
          <w:color w:val="000000" w:themeColor="text1"/>
          <w:sz w:val="24"/>
          <w:szCs w:val="24"/>
        </w:rPr>
        <w:t>C</w:t>
      </w:r>
      <w:r w:rsidR="00254B6D">
        <w:rPr>
          <w:rFonts w:ascii="Arial" w:eastAsia="Arial" w:hAnsi="Arial" w:cs="Arial"/>
          <w:color w:val="000000" w:themeColor="text1"/>
          <w:sz w:val="24"/>
          <w:szCs w:val="24"/>
        </w:rPr>
        <w:t xml:space="preserve">ommercial </w:t>
      </w:r>
      <w:r w:rsidR="00254B6D" w:rsidRPr="00C25AFA">
        <w:rPr>
          <w:rFonts w:ascii="Arial" w:eastAsia="Arial" w:hAnsi="Arial" w:cs="Arial"/>
          <w:color w:val="000000" w:themeColor="text1"/>
          <w:sz w:val="24"/>
          <w:szCs w:val="24"/>
        </w:rPr>
        <w:t>W</w:t>
      </w:r>
      <w:r w:rsidR="00254B6D">
        <w:rPr>
          <w:rFonts w:ascii="Arial" w:eastAsia="Arial" w:hAnsi="Arial" w:cs="Arial"/>
          <w:color w:val="000000" w:themeColor="text1"/>
          <w:sz w:val="24"/>
          <w:szCs w:val="24"/>
        </w:rPr>
        <w:t xml:space="preserve">orkplace </w:t>
      </w:r>
      <w:r w:rsidR="00254B6D" w:rsidRPr="00C25AFA">
        <w:rPr>
          <w:rFonts w:ascii="Arial" w:eastAsia="Arial" w:hAnsi="Arial" w:cs="Arial"/>
          <w:color w:val="000000" w:themeColor="text1"/>
          <w:sz w:val="24"/>
          <w:szCs w:val="24"/>
        </w:rPr>
        <w:t>P</w:t>
      </w:r>
      <w:r w:rsidR="00254B6D">
        <w:rPr>
          <w:rFonts w:ascii="Arial" w:eastAsia="Arial" w:hAnsi="Arial" w:cs="Arial"/>
          <w:color w:val="000000" w:themeColor="text1"/>
          <w:sz w:val="24"/>
          <w:szCs w:val="24"/>
        </w:rPr>
        <w:t>erformance</w:t>
      </w:r>
    </w:p>
    <w:p w14:paraId="390437D9" w14:textId="77777777" w:rsidR="004A2AF7" w:rsidRPr="00F967F0" w:rsidRDefault="004A2AF7" w:rsidP="00F967F0">
      <w:pPr>
        <w:spacing w:after="0" w:line="240" w:lineRule="auto"/>
        <w:rPr>
          <w:rFonts w:ascii="Arial" w:eastAsia="Arial" w:hAnsi="Arial" w:cs="Arial"/>
          <w:color w:val="000000" w:themeColor="text1"/>
          <w:sz w:val="24"/>
          <w:szCs w:val="24"/>
        </w:rPr>
      </w:pPr>
    </w:p>
    <w:p w14:paraId="01D1F2BB" w14:textId="4DB03459" w:rsidR="00E5716C" w:rsidRPr="00F967F0" w:rsidRDefault="29A02813" w:rsidP="00F967F0">
      <w:pPr>
        <w:spacing w:after="0" w:line="240" w:lineRule="auto"/>
        <w:rPr>
          <w:rFonts w:ascii="Arial" w:eastAsia="Arial" w:hAnsi="Arial" w:cs="Arial"/>
          <w:color w:val="000000" w:themeColor="text1"/>
          <w:sz w:val="24"/>
          <w:szCs w:val="24"/>
        </w:rPr>
      </w:pPr>
      <w:r w:rsidRPr="00F967F0">
        <w:rPr>
          <w:rFonts w:ascii="Arial" w:eastAsia="Arial" w:hAnsi="Arial" w:cs="Arial"/>
          <w:b/>
          <w:bCs/>
          <w:color w:val="000000" w:themeColor="text1"/>
          <w:sz w:val="24"/>
          <w:szCs w:val="24"/>
        </w:rPr>
        <w:t>PURPOSE:</w:t>
      </w:r>
      <w:r w:rsidR="00A42E41">
        <w:rPr>
          <w:rFonts w:ascii="Arial" w:eastAsia="Arial" w:hAnsi="Arial" w:cs="Arial"/>
          <w:color w:val="000000" w:themeColor="text1"/>
          <w:sz w:val="24"/>
          <w:szCs w:val="24"/>
        </w:rPr>
        <w:t xml:space="preserve"> FOR ASSURANCE</w:t>
      </w:r>
    </w:p>
    <w:p w14:paraId="45FBD1CD" w14:textId="77777777" w:rsidR="00F967F0" w:rsidRDefault="00F967F0" w:rsidP="00F967F0">
      <w:pPr>
        <w:spacing w:after="0" w:line="240" w:lineRule="auto"/>
        <w:rPr>
          <w:rFonts w:ascii="Arial" w:eastAsia="Arial" w:hAnsi="Arial" w:cs="Arial"/>
          <w:color w:val="000000" w:themeColor="text1"/>
          <w:sz w:val="24"/>
          <w:szCs w:val="24"/>
        </w:rPr>
      </w:pPr>
    </w:p>
    <w:p w14:paraId="21E71B5B" w14:textId="77777777" w:rsidR="008B385F" w:rsidRDefault="00204BB5" w:rsidP="008B385F">
      <w:pPr>
        <w:spacing w:after="0" w:line="240" w:lineRule="auto"/>
        <w:rPr>
          <w:rFonts w:ascii="Arial" w:eastAsia="Arial" w:hAnsi="Arial" w:cs="Arial"/>
          <w:color w:val="000000" w:themeColor="text1"/>
          <w:sz w:val="24"/>
          <w:szCs w:val="24"/>
        </w:rPr>
      </w:pPr>
      <w:r w:rsidRPr="00F967F0">
        <w:rPr>
          <w:rFonts w:ascii="Arial" w:eastAsia="Arial" w:hAnsi="Arial" w:cs="Arial"/>
          <w:color w:val="000000" w:themeColor="text1"/>
          <w:sz w:val="24"/>
          <w:szCs w:val="24"/>
        </w:rPr>
        <w:t>This paper is provided to enable the Board to fulfil their duties in relation to:</w:t>
      </w:r>
      <w:r w:rsidR="00A42E41">
        <w:rPr>
          <w:rFonts w:ascii="Arial" w:eastAsia="Arial" w:hAnsi="Arial" w:cs="Arial"/>
          <w:color w:val="000000" w:themeColor="text1"/>
          <w:sz w:val="24"/>
          <w:szCs w:val="24"/>
        </w:rPr>
        <w:t xml:space="preserve"> </w:t>
      </w:r>
    </w:p>
    <w:p w14:paraId="3F91A3E1" w14:textId="6D138BCD" w:rsidR="0066139B" w:rsidRPr="008B385F" w:rsidRDefault="0066139B" w:rsidP="008B385F">
      <w:pPr>
        <w:pStyle w:val="ListParagraph"/>
        <w:numPr>
          <w:ilvl w:val="0"/>
          <w:numId w:val="1"/>
        </w:numPr>
        <w:spacing w:after="0" w:line="240" w:lineRule="auto"/>
        <w:rPr>
          <w:rFonts w:ascii="Arial" w:eastAsia="Arial" w:hAnsi="Arial" w:cs="Arial"/>
          <w:color w:val="000000" w:themeColor="text1"/>
          <w:sz w:val="24"/>
          <w:szCs w:val="24"/>
        </w:rPr>
      </w:pPr>
      <w:r w:rsidRPr="008B385F">
        <w:rPr>
          <w:rFonts w:ascii="Arial" w:eastAsia="Arial" w:hAnsi="Arial" w:cs="Arial"/>
          <w:color w:val="000000" w:themeColor="text1"/>
          <w:sz w:val="24"/>
          <w:szCs w:val="24"/>
        </w:rPr>
        <w:t>Holding the Executive to account for performance and the proper running of the organisation</w:t>
      </w:r>
    </w:p>
    <w:p w14:paraId="47436FEE" w14:textId="76FC3E3F" w:rsidR="0066139B" w:rsidRDefault="0066139B" w:rsidP="0066139B">
      <w:pPr>
        <w:pStyle w:val="ListParagraph"/>
        <w:numPr>
          <w:ilvl w:val="0"/>
          <w:numId w:val="1"/>
        </w:num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Ensuring robust and effective systems of risk management</w:t>
      </w:r>
    </w:p>
    <w:p w14:paraId="6DA43BFE" w14:textId="7A32CE18" w:rsidR="0066139B" w:rsidRDefault="0066139B" w:rsidP="0066139B">
      <w:pPr>
        <w:pStyle w:val="ListParagraph"/>
        <w:numPr>
          <w:ilvl w:val="0"/>
          <w:numId w:val="1"/>
        </w:num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Ensuring financial probity and the efficient and effective use of resources</w:t>
      </w:r>
    </w:p>
    <w:p w14:paraId="29A26805" w14:textId="539FF155" w:rsidR="00E5716C" w:rsidRPr="00F967F0" w:rsidRDefault="00E5716C" w:rsidP="00F967F0">
      <w:pPr>
        <w:spacing w:after="0" w:line="240" w:lineRule="auto"/>
        <w:rPr>
          <w:rFonts w:ascii="Arial" w:eastAsia="Arial" w:hAnsi="Arial" w:cs="Arial"/>
          <w:color w:val="000000" w:themeColor="text1"/>
          <w:sz w:val="24"/>
          <w:szCs w:val="24"/>
        </w:rPr>
      </w:pPr>
    </w:p>
    <w:p w14:paraId="1FF90BE0" w14:textId="0ABAF623" w:rsidR="009527FE" w:rsidRDefault="29A02813" w:rsidP="00F967F0">
      <w:pPr>
        <w:spacing w:after="0" w:line="240" w:lineRule="auto"/>
        <w:rPr>
          <w:rFonts w:ascii="Arial" w:eastAsia="Arial" w:hAnsi="Arial" w:cs="Arial"/>
          <w:color w:val="000000" w:themeColor="text1"/>
          <w:sz w:val="24"/>
          <w:szCs w:val="24"/>
        </w:rPr>
      </w:pPr>
      <w:r w:rsidRPr="009527FE">
        <w:rPr>
          <w:rFonts w:ascii="Arial" w:eastAsia="Arial" w:hAnsi="Arial" w:cs="Arial"/>
          <w:b/>
          <w:bCs/>
          <w:color w:val="000000" w:themeColor="text1"/>
          <w:sz w:val="24"/>
          <w:szCs w:val="24"/>
          <w:u w:val="single"/>
        </w:rPr>
        <w:t>PROPOSAL OR RECOMMENDATION</w:t>
      </w:r>
      <w:r w:rsidRPr="00F967F0">
        <w:rPr>
          <w:rFonts w:ascii="Arial" w:eastAsia="Arial" w:hAnsi="Arial" w:cs="Arial"/>
          <w:color w:val="000000" w:themeColor="text1"/>
          <w:sz w:val="24"/>
          <w:szCs w:val="24"/>
        </w:rPr>
        <w:t xml:space="preserve"> </w:t>
      </w:r>
    </w:p>
    <w:p w14:paraId="08E1AFA9" w14:textId="77777777" w:rsidR="009527FE" w:rsidRDefault="009527FE" w:rsidP="00F967F0">
      <w:pPr>
        <w:spacing w:after="0" w:line="240" w:lineRule="auto"/>
        <w:rPr>
          <w:rFonts w:ascii="Arial" w:eastAsia="Arial" w:hAnsi="Arial" w:cs="Arial"/>
          <w:color w:val="000000" w:themeColor="text1"/>
          <w:sz w:val="24"/>
          <w:szCs w:val="24"/>
        </w:rPr>
      </w:pPr>
    </w:p>
    <w:sdt>
      <w:sdtPr>
        <w:rPr>
          <w:rFonts w:ascii="Arial" w:eastAsia="Arial" w:hAnsi="Arial" w:cs="Arial"/>
          <w:color w:val="000000" w:themeColor="text1"/>
          <w:sz w:val="24"/>
          <w:szCs w:val="24"/>
        </w:rPr>
        <w:id w:val="1388297901"/>
        <w:placeholder>
          <w:docPart w:val="8A249AC8EDD14BCA8623A25FB5AFCC0F"/>
        </w:placeholder>
      </w:sdtPr>
      <w:sdtEndPr/>
      <w:sdtContent>
        <w:p w14:paraId="4A9DB0DD" w14:textId="513E2261" w:rsidR="00A111CF" w:rsidRDefault="00A36DBF" w:rsidP="00A111CF">
          <w:pPr>
            <w:spacing w:after="0" w:line="240" w:lineRule="auto"/>
          </w:pPr>
          <w:r>
            <w:rPr>
              <w:rFonts w:ascii="Arial" w:eastAsia="Arial" w:hAnsi="Arial" w:cs="Arial"/>
              <w:color w:val="000000" w:themeColor="text1"/>
              <w:sz w:val="24"/>
              <w:szCs w:val="24"/>
            </w:rPr>
            <w:t xml:space="preserve">It is recommended that the Board note the 22/23 Quarter </w:t>
          </w:r>
          <w:r w:rsidR="00AC5E8C">
            <w:rPr>
              <w:rFonts w:ascii="Arial" w:eastAsia="Arial" w:hAnsi="Arial" w:cs="Arial"/>
              <w:color w:val="000000" w:themeColor="text1"/>
              <w:sz w:val="24"/>
              <w:szCs w:val="24"/>
            </w:rPr>
            <w:t>2</w:t>
          </w:r>
          <w:r>
            <w:rPr>
              <w:rFonts w:ascii="Arial" w:eastAsia="Arial" w:hAnsi="Arial" w:cs="Arial"/>
              <w:color w:val="000000" w:themeColor="text1"/>
              <w:sz w:val="24"/>
              <w:szCs w:val="24"/>
            </w:rPr>
            <w:t xml:space="preserve"> </w:t>
          </w:r>
          <w:r w:rsidR="00A111CF">
            <w:rPr>
              <w:rFonts w:ascii="Arial" w:eastAsia="Arial" w:hAnsi="Arial" w:cs="Arial"/>
              <w:color w:val="000000" w:themeColor="text1"/>
              <w:sz w:val="24"/>
              <w:szCs w:val="24"/>
            </w:rPr>
            <w:t xml:space="preserve">performance, risk and finance update </w:t>
          </w:r>
          <w:r>
            <w:rPr>
              <w:rFonts w:ascii="Arial" w:eastAsia="Arial" w:hAnsi="Arial" w:cs="Arial"/>
              <w:color w:val="000000" w:themeColor="text1"/>
              <w:sz w:val="24"/>
              <w:szCs w:val="24"/>
            </w:rPr>
            <w:t>and comment on the areas where we are under plan</w:t>
          </w:r>
          <w:r w:rsidR="00ED4175">
            <w:rPr>
              <w:rFonts w:ascii="Arial" w:eastAsia="Arial" w:hAnsi="Arial" w:cs="Arial"/>
              <w:color w:val="000000" w:themeColor="text1"/>
              <w:sz w:val="24"/>
              <w:szCs w:val="24"/>
            </w:rPr>
            <w:t xml:space="preserve">. </w:t>
          </w:r>
        </w:p>
        <w:p w14:paraId="05688B2B" w14:textId="0F47AC3B" w:rsidR="00A36DBF" w:rsidRDefault="00000491" w:rsidP="00A36DBF">
          <w:pPr>
            <w:spacing w:after="0" w:line="240" w:lineRule="auto"/>
            <w:rPr>
              <w:rFonts w:ascii="Arial" w:eastAsia="Arial" w:hAnsi="Arial" w:cs="Arial"/>
              <w:color w:val="000000" w:themeColor="text1"/>
              <w:sz w:val="24"/>
              <w:szCs w:val="24"/>
            </w:rPr>
          </w:pPr>
        </w:p>
      </w:sdtContent>
    </w:sdt>
    <w:p w14:paraId="0E639A72" w14:textId="2B698704" w:rsidR="00E5716C" w:rsidRPr="00F967F0" w:rsidRDefault="00E5716C" w:rsidP="00F967F0">
      <w:pPr>
        <w:spacing w:after="0" w:line="240" w:lineRule="auto"/>
        <w:rPr>
          <w:rFonts w:ascii="Arial" w:eastAsia="Arial" w:hAnsi="Arial" w:cs="Arial"/>
          <w:color w:val="000000" w:themeColor="text1"/>
          <w:sz w:val="24"/>
          <w:szCs w:val="24"/>
        </w:rPr>
      </w:pPr>
    </w:p>
    <w:p w14:paraId="3CBF702F" w14:textId="34C1D2A6" w:rsidR="00F967F0" w:rsidRPr="009527FE" w:rsidRDefault="29A02813" w:rsidP="00F967F0">
      <w:pPr>
        <w:pStyle w:val="paragraph"/>
        <w:spacing w:before="0" w:beforeAutospacing="0" w:after="0" w:afterAutospacing="0"/>
        <w:textAlignment w:val="baseline"/>
        <w:rPr>
          <w:rFonts w:ascii="Arial" w:eastAsia="Arial" w:hAnsi="Arial" w:cs="Arial"/>
          <w:color w:val="000000" w:themeColor="text1"/>
          <w:u w:val="single"/>
        </w:rPr>
      </w:pPr>
      <w:r w:rsidRPr="009527FE">
        <w:rPr>
          <w:rFonts w:ascii="Arial" w:eastAsia="Arial" w:hAnsi="Arial" w:cs="Arial"/>
          <w:b/>
          <w:bCs/>
          <w:color w:val="000000" w:themeColor="text1"/>
          <w:u w:val="single"/>
        </w:rPr>
        <w:t>BACKGROUND</w:t>
      </w:r>
      <w:r w:rsidRPr="009527FE">
        <w:rPr>
          <w:rFonts w:ascii="Arial" w:eastAsia="Arial" w:hAnsi="Arial" w:cs="Arial"/>
          <w:color w:val="000000" w:themeColor="text1"/>
          <w:u w:val="single"/>
        </w:rPr>
        <w:t xml:space="preserve"> </w:t>
      </w:r>
    </w:p>
    <w:p w14:paraId="2533B107" w14:textId="77777777" w:rsidR="00F967F0" w:rsidRDefault="00F967F0" w:rsidP="00F967F0">
      <w:pPr>
        <w:pStyle w:val="paragraph"/>
        <w:spacing w:before="0" w:beforeAutospacing="0" w:after="0" w:afterAutospacing="0"/>
        <w:textAlignment w:val="baseline"/>
        <w:rPr>
          <w:rFonts w:ascii="Arial" w:eastAsia="Arial" w:hAnsi="Arial" w:cs="Arial"/>
          <w:color w:val="000000" w:themeColor="text1"/>
        </w:rPr>
      </w:pPr>
    </w:p>
    <w:sdt>
      <w:sdtPr>
        <w:rPr>
          <w:rFonts w:ascii="Arial" w:eastAsia="Arial" w:hAnsi="Arial" w:cs="Arial"/>
          <w:color w:val="000000" w:themeColor="text1"/>
        </w:rPr>
        <w:id w:val="2091813036"/>
        <w:placeholder>
          <w:docPart w:val="E5A2A08511C842A49CA7D0F815AC0B8D"/>
        </w:placeholder>
      </w:sdtPr>
      <w:sdtEndPr>
        <w:rPr>
          <w:rStyle w:val="normaltextrun"/>
          <w:rFonts w:eastAsia="Times New Roman"/>
          <w:b/>
          <w:bCs/>
          <w:color w:val="auto"/>
        </w:rPr>
      </w:sdtEndPr>
      <w:sdtContent>
        <w:p w14:paraId="10FE0AA7" w14:textId="2483C525" w:rsidR="00B21978" w:rsidRDefault="00B21978" w:rsidP="00B21978">
          <w:pPr>
            <w:pStyle w:val="paragraph"/>
            <w:spacing w:before="0" w:beforeAutospacing="0" w:after="0" w:afterAutospacing="0"/>
            <w:textAlignment w:val="baseline"/>
            <w:rPr>
              <w:rFonts w:ascii="Arial" w:eastAsia="Arial" w:hAnsi="Arial" w:cs="Arial"/>
              <w:color w:val="000000" w:themeColor="text1"/>
            </w:rPr>
          </w:pPr>
          <w:r>
            <w:rPr>
              <w:rFonts w:ascii="Arial" w:eastAsia="Arial" w:hAnsi="Arial" w:cs="Arial"/>
              <w:color w:val="000000" w:themeColor="text1"/>
            </w:rPr>
            <w:t xml:space="preserve">The paper and annex summarise our performance at the end of </w:t>
          </w:r>
          <w:r w:rsidR="00805AA1">
            <w:rPr>
              <w:rFonts w:ascii="Arial" w:eastAsia="Arial" w:hAnsi="Arial" w:cs="Arial"/>
              <w:color w:val="000000" w:themeColor="text1"/>
            </w:rPr>
            <w:t>quarter one (</w:t>
          </w:r>
          <w:r w:rsidR="00413F23">
            <w:rPr>
              <w:rFonts w:ascii="Arial" w:eastAsia="Arial" w:hAnsi="Arial" w:cs="Arial"/>
              <w:color w:val="000000" w:themeColor="text1"/>
            </w:rPr>
            <w:t>September</w:t>
          </w:r>
          <w:r w:rsidR="005C02A0">
            <w:rPr>
              <w:rFonts w:ascii="Arial" w:eastAsia="Arial" w:hAnsi="Arial" w:cs="Arial"/>
              <w:color w:val="000000" w:themeColor="text1"/>
            </w:rPr>
            <w:t xml:space="preserve"> 2022)</w:t>
          </w:r>
          <w:r>
            <w:rPr>
              <w:rFonts w:ascii="Arial" w:eastAsia="Arial" w:hAnsi="Arial" w:cs="Arial"/>
              <w:color w:val="000000" w:themeColor="text1"/>
            </w:rPr>
            <w:t xml:space="preserve"> against our business plan. </w:t>
          </w:r>
        </w:p>
        <w:p w14:paraId="7CEB6342" w14:textId="77777777" w:rsidR="00B21978" w:rsidRDefault="00B21978" w:rsidP="00B21978">
          <w:pPr>
            <w:pStyle w:val="paragraph"/>
            <w:spacing w:before="0" w:beforeAutospacing="0" w:after="0" w:afterAutospacing="0"/>
            <w:textAlignment w:val="baseline"/>
            <w:rPr>
              <w:rFonts w:ascii="Arial" w:eastAsia="Arial" w:hAnsi="Arial" w:cs="Arial"/>
              <w:color w:val="000000" w:themeColor="text1"/>
            </w:rPr>
          </w:pPr>
        </w:p>
        <w:p w14:paraId="6D4BDCD3" w14:textId="77777777" w:rsidR="00B21978" w:rsidRDefault="00B21978" w:rsidP="00B21978">
          <w:pPr>
            <w:pStyle w:val="paragraph"/>
            <w:spacing w:before="0" w:beforeAutospacing="0" w:after="0" w:afterAutospacing="0"/>
            <w:textAlignment w:val="baseline"/>
            <w:rPr>
              <w:rFonts w:ascii="Arial" w:eastAsia="Arial" w:hAnsi="Arial" w:cs="Arial"/>
              <w:color w:val="000000" w:themeColor="text1"/>
            </w:rPr>
          </w:pPr>
          <w:r>
            <w:rPr>
              <w:rFonts w:ascii="Arial" w:eastAsia="Arial" w:hAnsi="Arial" w:cs="Arial"/>
              <w:color w:val="000000" w:themeColor="text1"/>
            </w:rPr>
            <w:t>The performance annex given an overview of:</w:t>
          </w:r>
        </w:p>
        <w:p w14:paraId="1263829E" w14:textId="77777777" w:rsidR="00B21978" w:rsidRPr="00E51B97" w:rsidRDefault="00B21978" w:rsidP="00B21978">
          <w:pPr>
            <w:pStyle w:val="paragraph"/>
            <w:numPr>
              <w:ilvl w:val="0"/>
              <w:numId w:val="7"/>
            </w:numPr>
            <w:spacing w:before="0" w:beforeAutospacing="0" w:after="0" w:afterAutospacing="0"/>
            <w:textAlignment w:val="baseline"/>
            <w:rPr>
              <w:rFonts w:ascii="Arial" w:eastAsia="Arial" w:hAnsi="Arial" w:cs="Arial"/>
              <w:b/>
              <w:bCs/>
              <w:color w:val="000000" w:themeColor="text1"/>
            </w:rPr>
          </w:pPr>
          <w:r>
            <w:rPr>
              <w:rFonts w:ascii="Arial" w:eastAsia="Arial" w:hAnsi="Arial" w:cs="Arial"/>
              <w:color w:val="000000" w:themeColor="text1"/>
            </w:rPr>
            <w:t>Performance against Business Plan Targets</w:t>
          </w:r>
        </w:p>
        <w:p w14:paraId="0E969389" w14:textId="77777777" w:rsidR="00B21978" w:rsidRPr="00F967F0" w:rsidRDefault="00B21978" w:rsidP="00B21978">
          <w:pPr>
            <w:pStyle w:val="paragraph"/>
            <w:numPr>
              <w:ilvl w:val="0"/>
              <w:numId w:val="7"/>
            </w:numPr>
            <w:spacing w:before="0" w:beforeAutospacing="0" w:after="0" w:afterAutospacing="0"/>
            <w:textAlignment w:val="baseline"/>
            <w:rPr>
              <w:rFonts w:ascii="Arial" w:eastAsia="Arial" w:hAnsi="Arial" w:cs="Arial"/>
              <w:b/>
              <w:bCs/>
              <w:color w:val="000000" w:themeColor="text1"/>
            </w:rPr>
          </w:pPr>
          <w:r>
            <w:rPr>
              <w:rFonts w:ascii="Arial" w:eastAsia="Arial" w:hAnsi="Arial" w:cs="Arial"/>
              <w:color w:val="000000" w:themeColor="text1"/>
            </w:rPr>
            <w:t>Progress against Internal Audit recommendations</w:t>
          </w:r>
        </w:p>
      </w:sdtContent>
    </w:sdt>
    <w:p w14:paraId="7ED7B2B3" w14:textId="77777777" w:rsidR="00C95A2A" w:rsidRPr="00F967F0" w:rsidRDefault="00C95A2A" w:rsidP="00F967F0">
      <w:pPr>
        <w:spacing w:after="0" w:line="240" w:lineRule="auto"/>
        <w:rPr>
          <w:rFonts w:ascii="Arial" w:eastAsia="Arial" w:hAnsi="Arial" w:cs="Arial"/>
          <w:color w:val="000000" w:themeColor="text1"/>
          <w:sz w:val="24"/>
          <w:szCs w:val="24"/>
        </w:rPr>
      </w:pPr>
    </w:p>
    <w:p w14:paraId="364201A3" w14:textId="77777777" w:rsidR="00000491" w:rsidRDefault="00000491" w:rsidP="00F967F0">
      <w:pPr>
        <w:spacing w:after="0" w:line="240" w:lineRule="auto"/>
        <w:rPr>
          <w:rFonts w:ascii="Arial" w:eastAsia="Arial" w:hAnsi="Arial" w:cs="Arial"/>
          <w:b/>
          <w:bCs/>
          <w:color w:val="000000" w:themeColor="text1"/>
          <w:sz w:val="24"/>
          <w:szCs w:val="24"/>
          <w:u w:val="single"/>
        </w:rPr>
      </w:pPr>
    </w:p>
    <w:p w14:paraId="114E2832" w14:textId="5D26D83A" w:rsidR="001F3DAB" w:rsidRPr="009527FE" w:rsidRDefault="29A02813" w:rsidP="00F967F0">
      <w:pPr>
        <w:spacing w:after="0" w:line="240" w:lineRule="auto"/>
        <w:rPr>
          <w:rFonts w:ascii="Arial" w:eastAsia="Arial" w:hAnsi="Arial" w:cs="Arial"/>
          <w:color w:val="000000" w:themeColor="text1"/>
          <w:sz w:val="24"/>
          <w:szCs w:val="24"/>
          <w:u w:val="single"/>
        </w:rPr>
      </w:pPr>
      <w:r w:rsidRPr="009527FE">
        <w:rPr>
          <w:rFonts w:ascii="Arial" w:eastAsia="Arial" w:hAnsi="Arial" w:cs="Arial"/>
          <w:b/>
          <w:bCs/>
          <w:color w:val="000000" w:themeColor="text1"/>
          <w:sz w:val="24"/>
          <w:szCs w:val="24"/>
          <w:u w:val="single"/>
        </w:rPr>
        <w:lastRenderedPageBreak/>
        <w:t>KEY ISSUES AND OPTIONS</w:t>
      </w:r>
      <w:r w:rsidRPr="009527FE">
        <w:rPr>
          <w:rFonts w:ascii="Arial" w:eastAsia="Arial" w:hAnsi="Arial" w:cs="Arial"/>
          <w:color w:val="000000" w:themeColor="text1"/>
          <w:sz w:val="24"/>
          <w:szCs w:val="24"/>
          <w:u w:val="single"/>
        </w:rPr>
        <w:t xml:space="preserve"> </w:t>
      </w:r>
    </w:p>
    <w:p w14:paraId="7B85FA98" w14:textId="36D79DCA" w:rsidR="00F967F0" w:rsidRDefault="00F967F0" w:rsidP="00D25E9F">
      <w:pPr>
        <w:spacing w:after="0" w:line="240" w:lineRule="auto"/>
        <w:rPr>
          <w:rFonts w:ascii="Arial" w:eastAsia="Arial" w:hAnsi="Arial" w:cs="Arial"/>
          <w:b/>
          <w:bCs/>
          <w:color w:val="000000" w:themeColor="text1"/>
          <w:sz w:val="24"/>
          <w:szCs w:val="24"/>
        </w:rPr>
      </w:pPr>
    </w:p>
    <w:p w14:paraId="08CD3171" w14:textId="4F22F6D4" w:rsidR="00E903CB" w:rsidRPr="00800D03" w:rsidRDefault="008C6434" w:rsidP="00800D03">
      <w:pPr>
        <w:pStyle w:val="ListParagraph"/>
        <w:numPr>
          <w:ilvl w:val="0"/>
          <w:numId w:val="18"/>
        </w:numPr>
        <w:spacing w:after="0" w:line="240" w:lineRule="auto"/>
        <w:rPr>
          <w:rFonts w:ascii="Arial" w:eastAsia="Arial" w:hAnsi="Arial" w:cs="Arial"/>
          <w:b/>
          <w:bCs/>
          <w:color w:val="000000" w:themeColor="text1"/>
          <w:sz w:val="24"/>
          <w:szCs w:val="24"/>
          <w:u w:val="single"/>
        </w:rPr>
      </w:pPr>
      <w:r w:rsidRPr="00800D03">
        <w:rPr>
          <w:rFonts w:ascii="Arial" w:eastAsia="Arial" w:hAnsi="Arial" w:cs="Arial"/>
          <w:b/>
          <w:bCs/>
          <w:color w:val="000000" w:themeColor="text1"/>
          <w:sz w:val="24"/>
          <w:szCs w:val="24"/>
          <w:u w:val="single"/>
        </w:rPr>
        <w:t>Business Plan performance</w:t>
      </w:r>
    </w:p>
    <w:p w14:paraId="1435C3E0" w14:textId="5D1B4F0B" w:rsidR="002D3535" w:rsidRDefault="002D3535" w:rsidP="00D25E9F">
      <w:pPr>
        <w:spacing w:after="0" w:line="240" w:lineRule="auto"/>
        <w:rPr>
          <w:rFonts w:ascii="Arial" w:eastAsia="Arial" w:hAnsi="Arial" w:cs="Arial"/>
          <w:b/>
          <w:bCs/>
          <w:color w:val="000000" w:themeColor="text1"/>
          <w:sz w:val="24"/>
          <w:szCs w:val="24"/>
        </w:rPr>
      </w:pPr>
    </w:p>
    <w:p w14:paraId="79F446D9" w14:textId="1CBDEFB0" w:rsidR="00FB4BA6" w:rsidRDefault="00DA707E" w:rsidP="00D25E9F">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Our business plan metrics were reviewed </w:t>
      </w:r>
      <w:r w:rsidR="00B154E9">
        <w:rPr>
          <w:rFonts w:ascii="Arial" w:eastAsia="Arial" w:hAnsi="Arial" w:cs="Arial"/>
          <w:color w:val="000000" w:themeColor="text1"/>
          <w:sz w:val="24"/>
          <w:szCs w:val="24"/>
        </w:rPr>
        <w:t xml:space="preserve">and published in April 2022. </w:t>
      </w:r>
      <w:r w:rsidR="00EB2342">
        <w:rPr>
          <w:rFonts w:ascii="Arial" w:eastAsia="Arial" w:hAnsi="Arial" w:cs="Arial"/>
          <w:color w:val="000000" w:themeColor="text1"/>
          <w:sz w:val="24"/>
          <w:szCs w:val="24"/>
        </w:rPr>
        <w:t xml:space="preserve">An overview of all measures and their current status is on slide 1 of the performance annex. </w:t>
      </w:r>
    </w:p>
    <w:p w14:paraId="3DA0E630" w14:textId="60ABA291" w:rsidR="0088488A" w:rsidRPr="00800D03" w:rsidRDefault="0088488A" w:rsidP="00D25E9F">
      <w:pPr>
        <w:spacing w:after="0" w:line="240" w:lineRule="auto"/>
        <w:rPr>
          <w:rFonts w:ascii="Arial" w:eastAsia="Arial" w:hAnsi="Arial" w:cs="Arial"/>
          <w:color w:val="000000" w:themeColor="text1"/>
          <w:sz w:val="24"/>
          <w:szCs w:val="24"/>
        </w:rPr>
      </w:pPr>
    </w:p>
    <w:p w14:paraId="33887A6E" w14:textId="5D420CA4" w:rsidR="0088488A" w:rsidRPr="00800D03" w:rsidRDefault="0088488A" w:rsidP="00D25E9F">
      <w:pPr>
        <w:spacing w:after="0" w:line="240" w:lineRule="auto"/>
        <w:rPr>
          <w:rFonts w:ascii="Arial" w:eastAsia="Arial" w:hAnsi="Arial" w:cs="Arial"/>
          <w:b/>
          <w:bCs/>
          <w:color w:val="000000" w:themeColor="text1"/>
          <w:sz w:val="24"/>
          <w:szCs w:val="24"/>
        </w:rPr>
      </w:pPr>
      <w:r w:rsidRPr="00800D03">
        <w:rPr>
          <w:rFonts w:ascii="Arial" w:eastAsia="Arial" w:hAnsi="Arial" w:cs="Arial"/>
          <w:b/>
          <w:bCs/>
          <w:color w:val="000000" w:themeColor="text1"/>
          <w:sz w:val="24"/>
          <w:szCs w:val="24"/>
        </w:rPr>
        <w:t>Delivering our regulatory business</w:t>
      </w:r>
    </w:p>
    <w:p w14:paraId="5D3EE043" w14:textId="502E4BBF" w:rsidR="00B00340" w:rsidRDefault="00B00340" w:rsidP="00D25E9F">
      <w:pPr>
        <w:spacing w:after="0" w:line="240" w:lineRule="auto"/>
        <w:rPr>
          <w:rFonts w:ascii="Arial" w:eastAsia="Arial" w:hAnsi="Arial" w:cs="Arial"/>
          <w:color w:val="000000" w:themeColor="text1"/>
          <w:sz w:val="24"/>
          <w:szCs w:val="24"/>
          <w:u w:val="single"/>
        </w:rPr>
      </w:pPr>
    </w:p>
    <w:p w14:paraId="3897D1F3" w14:textId="77777777" w:rsidR="00B00340" w:rsidRPr="00E51B97" w:rsidRDefault="00B00340" w:rsidP="00B00340">
      <w:pPr>
        <w:pStyle w:val="paragraph"/>
        <w:spacing w:before="0" w:beforeAutospacing="0" w:after="0" w:afterAutospacing="0"/>
        <w:textAlignment w:val="baseline"/>
        <w:rPr>
          <w:rFonts w:ascii="Arial" w:hAnsi="Arial" w:cs="Arial"/>
        </w:rPr>
      </w:pPr>
      <w:r w:rsidRPr="00E51B97">
        <w:rPr>
          <w:rStyle w:val="normaltextrun"/>
          <w:rFonts w:ascii="Arial" w:hAnsi="Arial" w:cs="Arial"/>
          <w:color w:val="000000"/>
          <w:u w:val="single"/>
        </w:rPr>
        <w:t>Objective: Manage risk to people – We will analyse data we capture and interpret it to identify risk</w:t>
      </w:r>
      <w:r w:rsidRPr="00E51B97">
        <w:rPr>
          <w:rStyle w:val="eop"/>
          <w:rFonts w:ascii="Arial" w:hAnsi="Arial" w:cs="Arial"/>
          <w:color w:val="000000"/>
        </w:rPr>
        <w:t> </w:t>
      </w:r>
    </w:p>
    <w:p w14:paraId="3DC71E00" w14:textId="1A1A3D18" w:rsidR="00B56706" w:rsidRPr="007910EE" w:rsidRDefault="00B56706" w:rsidP="00B56706">
      <w:pPr>
        <w:pStyle w:val="ListParagraph"/>
        <w:numPr>
          <w:ilvl w:val="0"/>
          <w:numId w:val="17"/>
        </w:numPr>
        <w:rPr>
          <w:rStyle w:val="normaltextrun"/>
          <w:rFonts w:ascii="Arial" w:hAnsi="Arial" w:cs="Arial"/>
          <w:sz w:val="24"/>
          <w:szCs w:val="24"/>
        </w:rPr>
      </w:pPr>
      <w:r w:rsidRPr="007910EE">
        <w:rPr>
          <w:rStyle w:val="normaltextrun"/>
          <w:rFonts w:ascii="Arial" w:hAnsi="Arial" w:cs="Arial"/>
          <w:color w:val="000000"/>
          <w:sz w:val="24"/>
          <w:szCs w:val="24"/>
        </w:rPr>
        <w:t>We undertake both inspections and provider calls (our monitoring approach) to undertake regulatory activity. Most of our regulatory activity is triggered by risk or regulatory history (for example a service rating). </w:t>
      </w:r>
      <w:r w:rsidR="00AF3D77">
        <w:rPr>
          <w:rStyle w:val="normaltextrun"/>
          <w:rFonts w:ascii="Arial" w:hAnsi="Arial" w:cs="Arial"/>
          <w:color w:val="000000"/>
          <w:sz w:val="24"/>
          <w:szCs w:val="24"/>
        </w:rPr>
        <w:t>5</w:t>
      </w:r>
      <w:r w:rsidRPr="007910EE">
        <w:rPr>
          <w:rStyle w:val="normaltextrun"/>
          <w:rFonts w:ascii="Arial" w:hAnsi="Arial" w:cs="Arial"/>
          <w:color w:val="000000"/>
          <w:sz w:val="24"/>
          <w:szCs w:val="24"/>
        </w:rPr>
        <w:t>5</w:t>
      </w:r>
      <w:r w:rsidR="00AF3D77">
        <w:rPr>
          <w:rStyle w:val="normaltextrun"/>
          <w:rFonts w:ascii="Arial" w:hAnsi="Arial" w:cs="Arial"/>
          <w:color w:val="000000"/>
          <w:sz w:val="24"/>
          <w:szCs w:val="24"/>
        </w:rPr>
        <w:t>.2</w:t>
      </w:r>
      <w:r w:rsidRPr="007910EE">
        <w:rPr>
          <w:rStyle w:val="normaltextrun"/>
          <w:rFonts w:ascii="Arial" w:hAnsi="Arial" w:cs="Arial"/>
          <w:color w:val="000000"/>
          <w:sz w:val="24"/>
          <w:szCs w:val="24"/>
        </w:rPr>
        <w:t xml:space="preserve">% of services have either had regulatory activity through inspection, </w:t>
      </w:r>
      <w:r w:rsidR="006D41B5">
        <w:rPr>
          <w:rStyle w:val="normaltextrun"/>
          <w:rFonts w:ascii="Arial" w:hAnsi="Arial" w:cs="Arial"/>
          <w:color w:val="000000"/>
          <w:sz w:val="24"/>
          <w:szCs w:val="24"/>
        </w:rPr>
        <w:t>our direct monitoring approach (</w:t>
      </w:r>
      <w:r w:rsidRPr="007910EE">
        <w:rPr>
          <w:rStyle w:val="normaltextrun"/>
          <w:rFonts w:ascii="Arial" w:hAnsi="Arial" w:cs="Arial"/>
          <w:color w:val="000000"/>
          <w:sz w:val="24"/>
          <w:szCs w:val="24"/>
        </w:rPr>
        <w:t>DMA</w:t>
      </w:r>
      <w:r w:rsidR="006D41B5">
        <w:rPr>
          <w:rStyle w:val="normaltextrun"/>
          <w:rFonts w:ascii="Arial" w:hAnsi="Arial" w:cs="Arial"/>
          <w:color w:val="000000"/>
          <w:sz w:val="24"/>
          <w:szCs w:val="24"/>
        </w:rPr>
        <w:t>)</w:t>
      </w:r>
      <w:r w:rsidRPr="007910EE">
        <w:rPr>
          <w:rStyle w:val="normaltextrun"/>
          <w:rFonts w:ascii="Arial" w:hAnsi="Arial" w:cs="Arial"/>
          <w:color w:val="000000"/>
          <w:sz w:val="24"/>
          <w:szCs w:val="24"/>
        </w:rPr>
        <w:t xml:space="preserve"> or have a public statement during quarter one. (Annex slide 2)</w:t>
      </w:r>
    </w:p>
    <w:p w14:paraId="1AD6AADD" w14:textId="13C4E097" w:rsidR="00B56706" w:rsidRPr="00F10DB0" w:rsidRDefault="001F250D" w:rsidP="00B56706">
      <w:pPr>
        <w:pStyle w:val="ListParagraph"/>
        <w:numPr>
          <w:ilvl w:val="0"/>
          <w:numId w:val="15"/>
        </w:numPr>
        <w:spacing w:after="0" w:line="240" w:lineRule="auto"/>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85.71</w:t>
      </w:r>
      <w:r w:rsidR="00B56706" w:rsidRPr="007910EE">
        <w:rPr>
          <w:rFonts w:ascii="Arial" w:eastAsia="Arial" w:hAnsi="Arial" w:cs="Arial"/>
          <w:color w:val="000000" w:themeColor="text1"/>
          <w:sz w:val="24"/>
          <w:szCs w:val="24"/>
        </w:rPr>
        <w:t>% of registered services with a current rating have a rating of good or outstanding</w:t>
      </w:r>
      <w:r w:rsidR="00C9692F">
        <w:rPr>
          <w:rFonts w:ascii="Arial" w:eastAsia="Arial" w:hAnsi="Arial" w:cs="Arial"/>
          <w:color w:val="000000" w:themeColor="text1"/>
          <w:sz w:val="24"/>
          <w:szCs w:val="24"/>
        </w:rPr>
        <w:t>, a reduction in 0.8% from last quarter. O</w:t>
      </w:r>
      <w:r w:rsidR="00B56706" w:rsidRPr="007910EE">
        <w:rPr>
          <w:rFonts w:ascii="Arial" w:eastAsia="Arial" w:hAnsi="Arial" w:cs="Arial"/>
          <w:color w:val="000000" w:themeColor="text1"/>
          <w:sz w:val="24"/>
          <w:szCs w:val="24"/>
        </w:rPr>
        <w:t xml:space="preserve">f all registered </w:t>
      </w:r>
      <w:r w:rsidR="00B56706" w:rsidRPr="00F10DB0">
        <w:rPr>
          <w:rFonts w:ascii="Arial" w:eastAsia="Arial" w:hAnsi="Arial" w:cs="Arial"/>
          <w:color w:val="000000" w:themeColor="text1"/>
          <w:sz w:val="24"/>
          <w:szCs w:val="24"/>
        </w:rPr>
        <w:t>services 73.</w:t>
      </w:r>
      <w:r w:rsidR="003C4FBE" w:rsidRPr="00F10DB0">
        <w:rPr>
          <w:rFonts w:ascii="Arial" w:eastAsia="Arial" w:hAnsi="Arial" w:cs="Arial"/>
          <w:color w:val="000000" w:themeColor="text1"/>
          <w:sz w:val="24"/>
          <w:szCs w:val="24"/>
        </w:rPr>
        <w:t>4</w:t>
      </w:r>
      <w:r w:rsidR="00B56706" w:rsidRPr="00F10DB0">
        <w:rPr>
          <w:rFonts w:ascii="Arial" w:eastAsia="Arial" w:hAnsi="Arial" w:cs="Arial"/>
          <w:color w:val="000000" w:themeColor="text1"/>
          <w:sz w:val="24"/>
          <w:szCs w:val="24"/>
        </w:rPr>
        <w:t>% are rated good and outstanding</w:t>
      </w:r>
      <w:r w:rsidR="006F4002" w:rsidRPr="00F10DB0">
        <w:rPr>
          <w:rFonts w:ascii="Arial" w:eastAsia="Arial" w:hAnsi="Arial" w:cs="Arial"/>
          <w:color w:val="000000" w:themeColor="text1"/>
          <w:sz w:val="24"/>
          <w:szCs w:val="24"/>
        </w:rPr>
        <w:t xml:space="preserve"> when we factor in those services without a rating</w:t>
      </w:r>
      <w:r w:rsidR="00B56706" w:rsidRPr="00F10DB0">
        <w:rPr>
          <w:rFonts w:ascii="Arial" w:eastAsia="Arial" w:hAnsi="Arial" w:cs="Arial"/>
          <w:color w:val="000000" w:themeColor="text1"/>
          <w:sz w:val="24"/>
          <w:szCs w:val="24"/>
        </w:rPr>
        <w:t xml:space="preserve">. (Annex slide </w:t>
      </w:r>
      <w:r w:rsidR="000F09B5" w:rsidRPr="00F10DB0">
        <w:rPr>
          <w:rFonts w:ascii="Arial" w:eastAsia="Arial" w:hAnsi="Arial" w:cs="Arial"/>
          <w:color w:val="000000" w:themeColor="text1"/>
          <w:sz w:val="24"/>
          <w:szCs w:val="24"/>
        </w:rPr>
        <w:t>3</w:t>
      </w:r>
      <w:r w:rsidR="00B56706" w:rsidRPr="00F10DB0">
        <w:rPr>
          <w:rFonts w:ascii="Arial" w:eastAsia="Arial" w:hAnsi="Arial" w:cs="Arial"/>
          <w:color w:val="000000" w:themeColor="text1"/>
          <w:sz w:val="24"/>
          <w:szCs w:val="24"/>
        </w:rPr>
        <w:t>)</w:t>
      </w:r>
    </w:p>
    <w:p w14:paraId="386590FD" w14:textId="6CE5BA58" w:rsidR="00B56706" w:rsidRPr="00F10DB0" w:rsidRDefault="00B56706" w:rsidP="00626255">
      <w:pPr>
        <w:pStyle w:val="ListParagraph"/>
        <w:numPr>
          <w:ilvl w:val="0"/>
          <w:numId w:val="15"/>
        </w:numPr>
        <w:spacing w:after="0" w:line="240" w:lineRule="auto"/>
        <w:textAlignment w:val="baseline"/>
        <w:rPr>
          <w:rStyle w:val="eop"/>
          <w:rFonts w:ascii="Arial" w:eastAsia="Arial" w:hAnsi="Arial" w:cs="Arial"/>
          <w:color w:val="000000" w:themeColor="text1"/>
          <w:sz w:val="24"/>
          <w:szCs w:val="24"/>
        </w:rPr>
      </w:pPr>
      <w:r w:rsidRPr="00F10DB0">
        <w:rPr>
          <w:rStyle w:val="normaltextrun"/>
          <w:rFonts w:ascii="Arial" w:eastAsia="MS Mincho" w:hAnsi="Arial" w:cs="Arial"/>
          <w:color w:val="000000"/>
          <w:sz w:val="24"/>
          <w:szCs w:val="24"/>
        </w:rPr>
        <w:t xml:space="preserve">Where the information we have does not find evidence that we need to re-assess the rating or quality at a service, we now publish a short statement on the profile page on our website for these services. </w:t>
      </w:r>
      <w:r w:rsidR="00D4529E" w:rsidRPr="00F10DB0">
        <w:rPr>
          <w:rStyle w:val="normaltextrun"/>
          <w:rFonts w:ascii="Arial" w:eastAsia="MS Mincho" w:hAnsi="Arial" w:cs="Arial"/>
          <w:color w:val="000000"/>
          <w:sz w:val="24"/>
          <w:szCs w:val="24"/>
        </w:rPr>
        <w:t xml:space="preserve">During quarter 1 and 2 we </w:t>
      </w:r>
      <w:r w:rsidRPr="00F10DB0">
        <w:rPr>
          <w:rStyle w:val="normaltextrun"/>
          <w:rFonts w:ascii="Arial" w:eastAsia="MS Mincho" w:hAnsi="Arial" w:cs="Arial"/>
          <w:color w:val="000000"/>
          <w:sz w:val="24"/>
          <w:szCs w:val="24"/>
        </w:rPr>
        <w:t>undert</w:t>
      </w:r>
      <w:r w:rsidR="00D4529E" w:rsidRPr="00F10DB0">
        <w:rPr>
          <w:rStyle w:val="normaltextrun"/>
          <w:rFonts w:ascii="Arial" w:eastAsia="MS Mincho" w:hAnsi="Arial" w:cs="Arial"/>
          <w:color w:val="000000"/>
          <w:sz w:val="24"/>
          <w:szCs w:val="24"/>
        </w:rPr>
        <w:t>ook</w:t>
      </w:r>
      <w:r w:rsidRPr="00F10DB0">
        <w:rPr>
          <w:rStyle w:val="normaltextrun"/>
          <w:rFonts w:ascii="Arial" w:eastAsia="MS Mincho" w:hAnsi="Arial" w:cs="Arial"/>
          <w:color w:val="000000"/>
          <w:sz w:val="24"/>
          <w:szCs w:val="24"/>
        </w:rPr>
        <w:t xml:space="preserve"> some sample inspections of these services.</w:t>
      </w:r>
      <w:r w:rsidR="00F10DB0" w:rsidRPr="00F10DB0">
        <w:rPr>
          <w:rStyle w:val="normaltextrun"/>
          <w:rFonts w:ascii="Arial" w:eastAsia="MS Mincho" w:hAnsi="Arial" w:cs="Arial"/>
          <w:color w:val="000000"/>
          <w:sz w:val="24"/>
          <w:szCs w:val="24"/>
        </w:rPr>
        <w:t xml:space="preserve"> </w:t>
      </w:r>
      <w:r w:rsidR="00F10DB0" w:rsidRPr="00F10DB0">
        <w:rPr>
          <w:rStyle w:val="normaltextrun"/>
          <w:rFonts w:ascii="Arial" w:hAnsi="Arial" w:cs="Arial"/>
          <w:sz w:val="24"/>
          <w:szCs w:val="24"/>
        </w:rPr>
        <w:t>At the end of quarter two we made a decision to pause our quality assurance inspections and focus our resources on services that had not been rated since registration or aged rating services. Our inspection staff continue to inspect any service that is identified as a risk.</w:t>
      </w:r>
      <w:r w:rsidR="00F10DB0" w:rsidRPr="00F10DB0">
        <w:rPr>
          <w:rFonts w:ascii="Arial" w:eastAsia="MS Mincho" w:hAnsi="Arial" w:cs="Arial"/>
          <w:color w:val="000000"/>
          <w:lang w:val="en-US"/>
        </w:rPr>
        <w:t xml:space="preserve"> </w:t>
      </w:r>
      <w:r w:rsidRPr="00F10DB0">
        <w:rPr>
          <w:rStyle w:val="normaltextrun"/>
          <w:rFonts w:ascii="Arial" w:eastAsia="MS Mincho" w:hAnsi="Arial" w:cs="Arial"/>
          <w:color w:val="000000"/>
          <w:sz w:val="24"/>
          <w:szCs w:val="24"/>
        </w:rPr>
        <w:t>(Annex slide 4).</w:t>
      </w:r>
      <w:r w:rsidRPr="00F10DB0">
        <w:rPr>
          <w:rStyle w:val="eop"/>
          <w:rFonts w:ascii="Arial" w:eastAsia="MS Mincho" w:hAnsi="Arial" w:cs="Arial"/>
          <w:color w:val="000000"/>
          <w:sz w:val="24"/>
          <w:szCs w:val="24"/>
        </w:rPr>
        <w:t> </w:t>
      </w:r>
    </w:p>
    <w:p w14:paraId="7BE0D014" w14:textId="0DAA71B3" w:rsidR="00C4526B" w:rsidRPr="007910EE" w:rsidRDefault="008A5520" w:rsidP="00B56706">
      <w:pPr>
        <w:pStyle w:val="ListParagraph"/>
        <w:numPr>
          <w:ilvl w:val="0"/>
          <w:numId w:val="15"/>
        </w:numPr>
        <w:spacing w:after="0" w:line="240" w:lineRule="auto"/>
        <w:textAlignment w:val="baseline"/>
        <w:rPr>
          <w:rStyle w:val="eop"/>
          <w:rFonts w:ascii="Arial" w:eastAsia="Arial" w:hAnsi="Arial" w:cs="Arial"/>
          <w:color w:val="000000" w:themeColor="text1"/>
          <w:sz w:val="24"/>
          <w:szCs w:val="24"/>
        </w:rPr>
      </w:pPr>
      <w:r w:rsidRPr="000869B7">
        <w:rPr>
          <w:rFonts w:ascii="Arial" w:hAnsi="Arial" w:cs="Arial"/>
          <w:sz w:val="24"/>
          <w:szCs w:val="24"/>
        </w:rPr>
        <w:t>We define applications into 3 buckets, s</w:t>
      </w:r>
      <w:r w:rsidRPr="000869B7" w:rsidDel="00C47C70">
        <w:rPr>
          <w:rFonts w:ascii="Arial" w:eastAsia="Arial" w:hAnsi="Arial" w:cs="Arial"/>
          <w:color w:val="000000" w:themeColor="text1"/>
          <w:sz w:val="24"/>
          <w:szCs w:val="24"/>
        </w:rPr>
        <w:t>imple</w:t>
      </w:r>
      <w:r w:rsidRPr="000869B7">
        <w:rPr>
          <w:rFonts w:ascii="Arial" w:eastAsia="Arial" w:hAnsi="Arial" w:cs="Arial"/>
          <w:color w:val="000000" w:themeColor="text1"/>
          <w:sz w:val="24"/>
          <w:szCs w:val="24"/>
        </w:rPr>
        <w:t>,</w:t>
      </w:r>
      <w:r w:rsidRPr="000869B7" w:rsidDel="00C47C70">
        <w:rPr>
          <w:rFonts w:ascii="Arial" w:eastAsia="Arial" w:hAnsi="Arial" w:cs="Arial"/>
          <w:color w:val="000000" w:themeColor="text1"/>
          <w:sz w:val="24"/>
          <w:szCs w:val="24"/>
        </w:rPr>
        <w:t xml:space="preserve"> </w:t>
      </w:r>
      <w:r w:rsidRPr="000869B7">
        <w:rPr>
          <w:rFonts w:ascii="Arial" w:eastAsia="Arial" w:hAnsi="Arial" w:cs="Arial"/>
          <w:color w:val="000000" w:themeColor="text1"/>
          <w:sz w:val="24"/>
          <w:szCs w:val="24"/>
        </w:rPr>
        <w:t>n</w:t>
      </w:r>
      <w:r w:rsidRPr="000869B7" w:rsidDel="00C47C70">
        <w:rPr>
          <w:rFonts w:ascii="Arial" w:eastAsia="Arial" w:hAnsi="Arial" w:cs="Arial"/>
          <w:color w:val="000000" w:themeColor="text1"/>
          <w:sz w:val="24"/>
          <w:szCs w:val="24"/>
        </w:rPr>
        <w:t>ormal</w:t>
      </w:r>
      <w:r w:rsidRPr="000869B7">
        <w:rPr>
          <w:rFonts w:ascii="Arial" w:eastAsia="Arial" w:hAnsi="Arial" w:cs="Arial"/>
          <w:color w:val="000000" w:themeColor="text1"/>
          <w:sz w:val="24"/>
          <w:szCs w:val="24"/>
        </w:rPr>
        <w:t xml:space="preserve"> and complex</w:t>
      </w:r>
      <w:r>
        <w:rPr>
          <w:rFonts w:ascii="Arial" w:eastAsia="Arial" w:hAnsi="Arial" w:cs="Arial"/>
          <w:color w:val="000000" w:themeColor="text1"/>
          <w:sz w:val="24"/>
          <w:szCs w:val="24"/>
        </w:rPr>
        <w:t xml:space="preserve">. </w:t>
      </w:r>
      <w:r w:rsidR="00BC32B9">
        <w:rPr>
          <w:rFonts w:ascii="Arial" w:hAnsi="Arial" w:cs="Arial"/>
          <w:sz w:val="24"/>
          <w:szCs w:val="24"/>
        </w:rPr>
        <w:t xml:space="preserve">During quarter </w:t>
      </w:r>
      <w:r w:rsidR="00C5286F">
        <w:rPr>
          <w:rFonts w:ascii="Arial" w:hAnsi="Arial" w:cs="Arial"/>
          <w:sz w:val="24"/>
          <w:szCs w:val="24"/>
        </w:rPr>
        <w:t>2</w:t>
      </w:r>
      <w:r w:rsidR="00BC32B9">
        <w:rPr>
          <w:rFonts w:ascii="Arial" w:hAnsi="Arial" w:cs="Arial"/>
          <w:sz w:val="24"/>
          <w:szCs w:val="24"/>
        </w:rPr>
        <w:t xml:space="preserve"> we have </w:t>
      </w:r>
      <w:r w:rsidR="00C5286F">
        <w:rPr>
          <w:rFonts w:ascii="Arial" w:hAnsi="Arial" w:cs="Arial"/>
          <w:sz w:val="24"/>
          <w:szCs w:val="24"/>
        </w:rPr>
        <w:t xml:space="preserve">continued to </w:t>
      </w:r>
      <w:r w:rsidR="00BC32B9">
        <w:rPr>
          <w:rFonts w:ascii="Arial" w:hAnsi="Arial" w:cs="Arial"/>
          <w:sz w:val="24"/>
          <w:szCs w:val="24"/>
        </w:rPr>
        <w:t xml:space="preserve">improve </w:t>
      </w:r>
      <w:r w:rsidR="00DA4EFE">
        <w:rPr>
          <w:rFonts w:ascii="Arial" w:hAnsi="Arial" w:cs="Arial"/>
          <w:sz w:val="24"/>
          <w:szCs w:val="24"/>
        </w:rPr>
        <w:t xml:space="preserve">our timeliness in </w:t>
      </w:r>
      <w:r w:rsidR="004D017F">
        <w:rPr>
          <w:rFonts w:ascii="Arial" w:hAnsi="Arial" w:cs="Arial"/>
          <w:sz w:val="24"/>
          <w:szCs w:val="24"/>
        </w:rPr>
        <w:t>complex</w:t>
      </w:r>
      <w:r w:rsidR="00DA4EFE">
        <w:rPr>
          <w:rFonts w:ascii="Arial" w:hAnsi="Arial" w:cs="Arial"/>
          <w:sz w:val="24"/>
          <w:szCs w:val="24"/>
        </w:rPr>
        <w:t xml:space="preserve"> application types.</w:t>
      </w:r>
      <w:r w:rsidR="000678AC">
        <w:rPr>
          <w:rFonts w:ascii="Arial" w:hAnsi="Arial" w:cs="Arial"/>
          <w:sz w:val="24"/>
          <w:szCs w:val="24"/>
        </w:rPr>
        <w:t xml:space="preserve"> </w:t>
      </w:r>
      <w:r w:rsidR="0037333E">
        <w:rPr>
          <w:rFonts w:ascii="Arial" w:hAnsi="Arial" w:cs="Arial"/>
          <w:sz w:val="24"/>
          <w:szCs w:val="24"/>
        </w:rPr>
        <w:t xml:space="preserve">Simple and normal applications have had a slight increase from </w:t>
      </w:r>
      <w:r w:rsidR="00EF5074">
        <w:rPr>
          <w:rFonts w:ascii="Arial" w:hAnsi="Arial" w:cs="Arial"/>
          <w:sz w:val="24"/>
          <w:szCs w:val="24"/>
        </w:rPr>
        <w:t>across the last quarter</w:t>
      </w:r>
      <w:r w:rsidR="00E921B1">
        <w:rPr>
          <w:rFonts w:ascii="Arial" w:hAnsi="Arial" w:cs="Arial"/>
          <w:sz w:val="24"/>
          <w:szCs w:val="24"/>
        </w:rPr>
        <w:t xml:space="preserve">, </w:t>
      </w:r>
      <w:r w:rsidR="00823C8D">
        <w:rPr>
          <w:rFonts w:ascii="Arial" w:hAnsi="Arial" w:cs="Arial"/>
          <w:sz w:val="24"/>
          <w:szCs w:val="24"/>
        </w:rPr>
        <w:t>however these applications are complete in large volume</w:t>
      </w:r>
      <w:r w:rsidR="00627400">
        <w:rPr>
          <w:rFonts w:ascii="Arial" w:hAnsi="Arial" w:cs="Arial"/>
          <w:sz w:val="24"/>
          <w:szCs w:val="24"/>
        </w:rPr>
        <w:t>s each month.</w:t>
      </w:r>
      <w:r w:rsidR="00DA4EFE">
        <w:rPr>
          <w:rFonts w:ascii="Arial" w:hAnsi="Arial" w:cs="Arial"/>
          <w:sz w:val="24"/>
          <w:szCs w:val="24"/>
        </w:rPr>
        <w:t xml:space="preserve"> (Annex slide </w:t>
      </w:r>
      <w:r w:rsidR="00C01FB1">
        <w:rPr>
          <w:rFonts w:ascii="Arial" w:hAnsi="Arial" w:cs="Arial"/>
          <w:sz w:val="24"/>
          <w:szCs w:val="24"/>
        </w:rPr>
        <w:t>5)</w:t>
      </w:r>
    </w:p>
    <w:p w14:paraId="1B1CBD53" w14:textId="73AB7B65" w:rsidR="00B00340" w:rsidRDefault="00B00340" w:rsidP="00D25E9F">
      <w:pPr>
        <w:spacing w:after="0" w:line="240" w:lineRule="auto"/>
        <w:rPr>
          <w:rFonts w:ascii="Arial" w:eastAsia="Arial" w:hAnsi="Arial" w:cs="Arial"/>
          <w:color w:val="000000" w:themeColor="text1"/>
          <w:sz w:val="24"/>
          <w:szCs w:val="24"/>
        </w:rPr>
      </w:pPr>
    </w:p>
    <w:p w14:paraId="11F8D2AD" w14:textId="77777777" w:rsidR="00000491" w:rsidRDefault="00000491" w:rsidP="00BB2AA7">
      <w:pPr>
        <w:pStyle w:val="paragraph"/>
        <w:spacing w:before="0" w:beforeAutospacing="0" w:after="0" w:afterAutospacing="0"/>
        <w:textAlignment w:val="baseline"/>
        <w:rPr>
          <w:rStyle w:val="normaltextrun"/>
          <w:rFonts w:ascii="Arial" w:hAnsi="Arial" w:cs="Arial"/>
          <w:color w:val="000000"/>
          <w:u w:val="single"/>
        </w:rPr>
      </w:pPr>
    </w:p>
    <w:p w14:paraId="345620A6" w14:textId="77777777" w:rsidR="00000491" w:rsidRDefault="00000491" w:rsidP="00BB2AA7">
      <w:pPr>
        <w:pStyle w:val="paragraph"/>
        <w:spacing w:before="0" w:beforeAutospacing="0" w:after="0" w:afterAutospacing="0"/>
        <w:textAlignment w:val="baseline"/>
        <w:rPr>
          <w:rStyle w:val="normaltextrun"/>
          <w:rFonts w:ascii="Arial" w:hAnsi="Arial" w:cs="Arial"/>
          <w:color w:val="000000"/>
          <w:u w:val="single"/>
        </w:rPr>
      </w:pPr>
    </w:p>
    <w:p w14:paraId="1D4EDE60" w14:textId="77777777" w:rsidR="00000491" w:rsidRDefault="00000491" w:rsidP="00BB2AA7">
      <w:pPr>
        <w:pStyle w:val="paragraph"/>
        <w:spacing w:before="0" w:beforeAutospacing="0" w:after="0" w:afterAutospacing="0"/>
        <w:textAlignment w:val="baseline"/>
        <w:rPr>
          <w:rStyle w:val="normaltextrun"/>
          <w:rFonts w:ascii="Arial" w:hAnsi="Arial" w:cs="Arial"/>
          <w:color w:val="000000"/>
          <w:u w:val="single"/>
        </w:rPr>
      </w:pPr>
    </w:p>
    <w:p w14:paraId="522DECA1" w14:textId="672F514D" w:rsidR="00BB2AA7" w:rsidRDefault="00BB2AA7" w:rsidP="00BB2AA7">
      <w:pPr>
        <w:pStyle w:val="paragraph"/>
        <w:spacing w:before="0" w:beforeAutospacing="0" w:after="0" w:afterAutospacing="0"/>
        <w:textAlignment w:val="baseline"/>
        <w:rPr>
          <w:rFonts w:ascii="Arial" w:hAnsi="Arial" w:cs="Arial"/>
        </w:rPr>
      </w:pPr>
      <w:r>
        <w:rPr>
          <w:rStyle w:val="normaltextrun"/>
          <w:rFonts w:ascii="Arial" w:hAnsi="Arial" w:cs="Arial"/>
          <w:color w:val="000000"/>
          <w:u w:val="single"/>
        </w:rPr>
        <w:lastRenderedPageBreak/>
        <w:t>Objective: Respond to risks in a way to keep people safe</w:t>
      </w:r>
      <w:r>
        <w:rPr>
          <w:rStyle w:val="eop"/>
          <w:rFonts w:ascii="Arial" w:hAnsi="Arial" w:cs="Arial"/>
          <w:color w:val="000000"/>
        </w:rPr>
        <w:t> </w:t>
      </w:r>
    </w:p>
    <w:p w14:paraId="46DBC1F1" w14:textId="00ED4150" w:rsidR="00BB2AA7" w:rsidRPr="000F488C" w:rsidRDefault="00586D11" w:rsidP="00BB2AA7">
      <w:pPr>
        <w:pStyle w:val="paragraph"/>
        <w:numPr>
          <w:ilvl w:val="0"/>
          <w:numId w:val="19"/>
        </w:numPr>
        <w:spacing w:before="0" w:beforeAutospacing="0" w:after="0" w:afterAutospacing="0"/>
        <w:ind w:left="709" w:hanging="349"/>
        <w:textAlignment w:val="baseline"/>
        <w:rPr>
          <w:rFonts w:ascii="MS Mincho" w:eastAsia="MS Mincho" w:hAnsi="MS Mincho" w:cs="Arial"/>
        </w:rPr>
      </w:pPr>
      <w:r>
        <w:rPr>
          <w:rStyle w:val="normaltextrun"/>
          <w:rFonts w:ascii="Arial" w:hAnsi="Arial" w:cs="Arial"/>
          <w:color w:val="000000"/>
          <w:shd w:val="clear" w:color="auto" w:fill="FFFFFF"/>
        </w:rPr>
        <w:t>We have continued to see an increase in the volume of Give Feedback on Care that we receive</w:t>
      </w:r>
      <w:r w:rsidR="00696CF4">
        <w:rPr>
          <w:rStyle w:val="normaltextrun"/>
          <w:rFonts w:ascii="Arial" w:hAnsi="Arial" w:cs="Arial"/>
          <w:color w:val="000000"/>
          <w:shd w:val="clear" w:color="auto" w:fill="FFFFFF"/>
        </w:rPr>
        <w:t>. (Annex slide 6)</w:t>
      </w:r>
    </w:p>
    <w:p w14:paraId="77AC1224" w14:textId="0A802147" w:rsidR="00BB2AA7" w:rsidRPr="00C564E6" w:rsidRDefault="00BB2AA7" w:rsidP="00BB2AA7">
      <w:pPr>
        <w:pStyle w:val="paragraph"/>
        <w:numPr>
          <w:ilvl w:val="0"/>
          <w:numId w:val="20"/>
        </w:numPr>
        <w:spacing w:before="0" w:beforeAutospacing="0" w:after="0" w:afterAutospacing="0"/>
        <w:ind w:left="709" w:hanging="349"/>
        <w:textAlignment w:val="baseline"/>
        <w:rPr>
          <w:rStyle w:val="normaltextrun"/>
          <w:rFonts w:ascii="MS Mincho" w:eastAsia="MS Mincho" w:hAnsi="MS Mincho" w:cs="Arial"/>
        </w:rPr>
      </w:pPr>
      <w:r>
        <w:rPr>
          <w:rStyle w:val="normaltextrun"/>
          <w:rFonts w:ascii="Arial" w:eastAsia="MS Mincho" w:hAnsi="Arial" w:cs="Arial"/>
          <w:color w:val="000000"/>
        </w:rPr>
        <w:t xml:space="preserve">Of those inspections that have </w:t>
      </w:r>
      <w:r w:rsidRPr="002B4774">
        <w:rPr>
          <w:rStyle w:val="normaltextrun"/>
          <w:rFonts w:ascii="Arial" w:eastAsia="MS Mincho" w:hAnsi="Arial" w:cs="Arial"/>
          <w:color w:val="000000"/>
        </w:rPr>
        <w:t>a recorded risk trigger (</w:t>
      </w:r>
      <w:r>
        <w:rPr>
          <w:rStyle w:val="normaltextrun"/>
          <w:rFonts w:ascii="Arial" w:eastAsia="MS Mincho" w:hAnsi="Arial" w:cs="Arial"/>
          <w:color w:val="000000"/>
        </w:rPr>
        <w:t>not regulatory history), 4</w:t>
      </w:r>
      <w:r w:rsidR="00123F25">
        <w:rPr>
          <w:rStyle w:val="normaltextrun"/>
          <w:rFonts w:ascii="Arial" w:eastAsia="MS Mincho" w:hAnsi="Arial" w:cs="Arial"/>
          <w:color w:val="000000"/>
        </w:rPr>
        <w:t>8</w:t>
      </w:r>
      <w:r>
        <w:rPr>
          <w:rStyle w:val="normaltextrun"/>
          <w:rFonts w:ascii="Arial" w:eastAsia="MS Mincho" w:hAnsi="Arial" w:cs="Arial"/>
          <w:color w:val="000000"/>
        </w:rPr>
        <w:t>% are triggered by information of concern which demonstrates the vital role this intelligence plays (</w:t>
      </w:r>
      <w:r w:rsidR="00280165">
        <w:rPr>
          <w:rStyle w:val="normaltextrun"/>
          <w:rFonts w:ascii="Arial" w:eastAsia="MS Mincho" w:hAnsi="Arial" w:cs="Arial"/>
          <w:color w:val="000000"/>
        </w:rPr>
        <w:t xml:space="preserve">Annex </w:t>
      </w:r>
      <w:r>
        <w:rPr>
          <w:rStyle w:val="normaltextrun"/>
          <w:rFonts w:ascii="Arial" w:eastAsia="MS Mincho" w:hAnsi="Arial" w:cs="Arial"/>
          <w:color w:val="000000"/>
        </w:rPr>
        <w:t>slide </w:t>
      </w:r>
      <w:r w:rsidR="00280165">
        <w:rPr>
          <w:rStyle w:val="normaltextrun"/>
          <w:rFonts w:ascii="Arial" w:eastAsia="MS Mincho" w:hAnsi="Arial" w:cs="Arial"/>
          <w:color w:val="000000"/>
        </w:rPr>
        <w:t>7</w:t>
      </w:r>
      <w:r>
        <w:rPr>
          <w:rStyle w:val="normaltextrun"/>
          <w:rFonts w:ascii="Arial" w:eastAsia="MS Mincho" w:hAnsi="Arial" w:cs="Arial"/>
          <w:color w:val="000000"/>
        </w:rPr>
        <w:t>).</w:t>
      </w:r>
      <w:r>
        <w:rPr>
          <w:rStyle w:val="eop"/>
          <w:rFonts w:ascii="Arial" w:eastAsia="MS Mincho" w:hAnsi="Arial" w:cs="Arial"/>
          <w:color w:val="000000"/>
        </w:rPr>
        <w:t> </w:t>
      </w:r>
      <w:r>
        <w:rPr>
          <w:rStyle w:val="normaltextrun"/>
          <w:rFonts w:ascii="Arial" w:hAnsi="Arial" w:cs="Arial"/>
          <w:color w:val="000000"/>
          <w:shd w:val="clear" w:color="auto" w:fill="FFFFFF"/>
        </w:rPr>
        <w:t>Other trigger types include internal intelligence, provider notifications and external intelligence.</w:t>
      </w:r>
    </w:p>
    <w:p w14:paraId="2B35712F" w14:textId="69E67EF9" w:rsidR="00C564E6" w:rsidRPr="00F93B9A" w:rsidRDefault="00C564E6" w:rsidP="00BB2AA7">
      <w:pPr>
        <w:pStyle w:val="paragraph"/>
        <w:numPr>
          <w:ilvl w:val="0"/>
          <w:numId w:val="20"/>
        </w:numPr>
        <w:spacing w:before="0" w:beforeAutospacing="0" w:after="0" w:afterAutospacing="0"/>
        <w:ind w:left="709" w:hanging="349"/>
        <w:textAlignment w:val="baseline"/>
        <w:rPr>
          <w:rStyle w:val="normaltextrun"/>
          <w:rFonts w:ascii="MS Mincho" w:eastAsia="MS Mincho" w:hAnsi="MS Mincho" w:cs="Arial"/>
        </w:rPr>
      </w:pPr>
      <w:r>
        <w:rPr>
          <w:rStyle w:val="normaltextrun"/>
          <w:rFonts w:ascii="Arial" w:hAnsi="Arial" w:cs="Arial"/>
          <w:color w:val="000000"/>
          <w:shd w:val="clear" w:color="auto" w:fill="FFFFFF"/>
        </w:rPr>
        <w:t>Year to date</w:t>
      </w:r>
      <w:r w:rsidR="00EF7ECC">
        <w:rPr>
          <w:rStyle w:val="normaltextrun"/>
          <w:rFonts w:ascii="Arial" w:hAnsi="Arial" w:cs="Arial"/>
          <w:color w:val="000000"/>
          <w:shd w:val="clear" w:color="auto" w:fill="FFFFFF"/>
        </w:rPr>
        <w:t xml:space="preserve">, </w:t>
      </w:r>
      <w:r w:rsidR="00E62CCA">
        <w:rPr>
          <w:rStyle w:val="normaltextrun"/>
          <w:rFonts w:ascii="Arial" w:hAnsi="Arial" w:cs="Arial"/>
          <w:color w:val="000000"/>
          <w:shd w:val="clear" w:color="auto" w:fill="FFFFFF"/>
        </w:rPr>
        <w:t>96</w:t>
      </w:r>
      <w:r w:rsidR="00EF7ECC">
        <w:rPr>
          <w:rStyle w:val="normaltextrun"/>
          <w:rFonts w:ascii="Arial" w:hAnsi="Arial" w:cs="Arial"/>
          <w:color w:val="000000"/>
          <w:shd w:val="clear" w:color="auto" w:fill="FFFFFF"/>
        </w:rPr>
        <w:t>% of safeguarding alerts have a recorded action within 1 day, and 98% of safeguarding concerns have action recorded</w:t>
      </w:r>
      <w:r w:rsidR="009A2D17">
        <w:rPr>
          <w:rStyle w:val="normaltextrun"/>
          <w:rFonts w:ascii="Arial" w:hAnsi="Arial" w:cs="Arial"/>
          <w:color w:val="000000"/>
          <w:shd w:val="clear" w:color="auto" w:fill="FFFFFF"/>
        </w:rPr>
        <w:t xml:space="preserve"> within 5 days, both against a KPI of 95%. (Annex slide 8)</w:t>
      </w:r>
    </w:p>
    <w:p w14:paraId="7C0C5CFC" w14:textId="0C10E28B" w:rsidR="001E2ACA" w:rsidRPr="001E2ACA" w:rsidRDefault="00A329A5" w:rsidP="00697698">
      <w:pPr>
        <w:pStyle w:val="paragraph"/>
        <w:numPr>
          <w:ilvl w:val="0"/>
          <w:numId w:val="20"/>
        </w:numPr>
        <w:spacing w:before="0" w:beforeAutospacing="0" w:after="0" w:afterAutospacing="0"/>
        <w:ind w:left="709" w:hanging="349"/>
        <w:textAlignment w:val="baseline"/>
        <w:rPr>
          <w:rStyle w:val="normaltextrun"/>
          <w:rFonts w:ascii="MS Mincho" w:eastAsia="MS Mincho" w:hAnsi="MS Mincho" w:cs="Arial"/>
          <w:u w:val="single"/>
        </w:rPr>
      </w:pPr>
      <w:r w:rsidRPr="00721D8F">
        <w:rPr>
          <w:rStyle w:val="normaltextrun"/>
          <w:rFonts w:ascii="Arial" w:hAnsi="Arial" w:cs="Arial"/>
          <w:color w:val="000000"/>
          <w:shd w:val="clear" w:color="auto" w:fill="FFFFFF"/>
        </w:rPr>
        <w:t>9</w:t>
      </w:r>
      <w:r w:rsidR="00FE055A">
        <w:rPr>
          <w:rStyle w:val="normaltextrun"/>
          <w:rFonts w:ascii="Arial" w:hAnsi="Arial" w:cs="Arial"/>
          <w:color w:val="000000"/>
          <w:shd w:val="clear" w:color="auto" w:fill="FFFFFF"/>
        </w:rPr>
        <w:t>5</w:t>
      </w:r>
      <w:r w:rsidRPr="00721D8F">
        <w:rPr>
          <w:rStyle w:val="normaltextrun"/>
          <w:rFonts w:ascii="Arial" w:hAnsi="Arial" w:cs="Arial"/>
          <w:color w:val="000000"/>
          <w:shd w:val="clear" w:color="auto" w:fill="FFFFFF"/>
        </w:rPr>
        <w:t xml:space="preserve">% of whistleblowing records have action recorded within </w:t>
      </w:r>
      <w:r w:rsidR="00053248" w:rsidRPr="00721D8F">
        <w:rPr>
          <w:rStyle w:val="normaltextrun"/>
          <w:rFonts w:ascii="Arial" w:hAnsi="Arial" w:cs="Arial"/>
          <w:color w:val="000000"/>
          <w:shd w:val="clear" w:color="auto" w:fill="FFFFFF"/>
        </w:rPr>
        <w:t xml:space="preserve">5 days, </w:t>
      </w:r>
      <w:r w:rsidR="00D75269">
        <w:rPr>
          <w:rStyle w:val="normaltextrun"/>
          <w:rFonts w:ascii="Arial" w:hAnsi="Arial" w:cs="Arial"/>
          <w:color w:val="000000"/>
          <w:shd w:val="clear" w:color="auto" w:fill="FFFFFF"/>
        </w:rPr>
        <w:t>hitting our corporate KPI</w:t>
      </w:r>
      <w:r w:rsidR="00053248" w:rsidRPr="00721D8F">
        <w:rPr>
          <w:rStyle w:val="normaltextrun"/>
          <w:rFonts w:ascii="Arial" w:hAnsi="Arial" w:cs="Arial"/>
          <w:color w:val="000000"/>
          <w:shd w:val="clear" w:color="auto" w:fill="FFFFFF"/>
        </w:rPr>
        <w:t xml:space="preserve">. Reviews of records show that appropriate </w:t>
      </w:r>
      <w:r w:rsidR="00A3650B" w:rsidRPr="00721D8F">
        <w:rPr>
          <w:rStyle w:val="normaltextrun"/>
          <w:rFonts w:ascii="Arial" w:hAnsi="Arial" w:cs="Arial"/>
          <w:color w:val="000000"/>
          <w:shd w:val="clear" w:color="auto" w:fill="FFFFFF"/>
        </w:rPr>
        <w:t xml:space="preserve">action </w:t>
      </w:r>
      <w:r w:rsidR="007E6701" w:rsidRPr="00721D8F">
        <w:rPr>
          <w:rStyle w:val="normaltextrun"/>
          <w:rFonts w:ascii="Arial" w:hAnsi="Arial" w:cs="Arial"/>
          <w:color w:val="000000"/>
          <w:shd w:val="clear" w:color="auto" w:fill="FFFFFF"/>
        </w:rPr>
        <w:t xml:space="preserve">has been taken on all records, however we are aiming to ensure our record keeping is complete in a </w:t>
      </w:r>
      <w:r w:rsidR="001E2ACA" w:rsidRPr="00721D8F">
        <w:rPr>
          <w:rStyle w:val="normaltextrun"/>
          <w:rFonts w:ascii="Arial" w:hAnsi="Arial" w:cs="Arial"/>
          <w:color w:val="000000"/>
          <w:shd w:val="clear" w:color="auto" w:fill="FFFFFF"/>
        </w:rPr>
        <w:t>timelier</w:t>
      </w:r>
      <w:r w:rsidR="007E6701" w:rsidRPr="00721D8F">
        <w:rPr>
          <w:rStyle w:val="normaltextrun"/>
          <w:rFonts w:ascii="Arial" w:hAnsi="Arial" w:cs="Arial"/>
          <w:color w:val="000000"/>
          <w:shd w:val="clear" w:color="auto" w:fill="FFFFFF"/>
        </w:rPr>
        <w:t xml:space="preserve"> way. </w:t>
      </w:r>
      <w:r w:rsidR="00721D8F" w:rsidRPr="00721D8F">
        <w:rPr>
          <w:rStyle w:val="normaltextrun"/>
          <w:rFonts w:ascii="Arial" w:hAnsi="Arial" w:cs="Arial"/>
          <w:color w:val="000000"/>
          <w:shd w:val="clear" w:color="auto" w:fill="FFFFFF"/>
        </w:rPr>
        <w:t>(Annex slide 9)</w:t>
      </w:r>
    </w:p>
    <w:p w14:paraId="3705041C" w14:textId="4364E7D0" w:rsidR="00721D8F" w:rsidRPr="009C55E3" w:rsidRDefault="58EDC022" w:rsidP="580FA06A">
      <w:pPr>
        <w:pStyle w:val="paragraph"/>
        <w:numPr>
          <w:ilvl w:val="0"/>
          <w:numId w:val="20"/>
        </w:numPr>
        <w:spacing w:before="0" w:beforeAutospacing="0" w:after="0" w:afterAutospacing="0"/>
        <w:ind w:left="709" w:hanging="349"/>
        <w:textAlignment w:val="baseline"/>
        <w:rPr>
          <w:rStyle w:val="normaltextrun"/>
          <w:rFonts w:ascii="MS Mincho" w:eastAsia="MS Mincho" w:hAnsi="MS Mincho" w:cs="Arial"/>
          <w:u w:val="single"/>
        </w:rPr>
      </w:pPr>
      <w:r>
        <w:rPr>
          <w:rStyle w:val="normaltextrun"/>
          <w:rFonts w:ascii="Arial" w:hAnsi="Arial" w:cs="Arial"/>
          <w:color w:val="000000"/>
          <w:shd w:val="clear" w:color="auto" w:fill="FFFFFF"/>
        </w:rPr>
        <w:t>Over the past 12 months</w:t>
      </w:r>
      <w:r w:rsidR="3ACD75BF">
        <w:rPr>
          <w:rStyle w:val="normaltextrun"/>
          <w:rFonts w:ascii="Arial" w:hAnsi="Arial" w:cs="Arial"/>
          <w:color w:val="000000"/>
          <w:shd w:val="clear" w:color="auto" w:fill="FFFFFF"/>
        </w:rPr>
        <w:t xml:space="preserve"> 27% of inspections have led to civil </w:t>
      </w:r>
      <w:r w:rsidR="3ACD75BF" w:rsidRPr="007D7E91">
        <w:rPr>
          <w:rStyle w:val="normaltextrun"/>
          <w:rFonts w:ascii="Arial" w:hAnsi="Arial" w:cs="Arial"/>
          <w:color w:val="000000"/>
          <w:shd w:val="clear" w:color="auto" w:fill="FFFFFF"/>
        </w:rPr>
        <w:t>enforcement</w:t>
      </w:r>
      <w:r w:rsidR="19274683" w:rsidRPr="007D7E91">
        <w:rPr>
          <w:rStyle w:val="normaltextrun"/>
          <w:rFonts w:ascii="Arial" w:hAnsi="Arial" w:cs="Arial"/>
          <w:color w:val="000000"/>
          <w:shd w:val="clear" w:color="auto" w:fill="FFFFFF"/>
        </w:rPr>
        <w:t>. (Annex</w:t>
      </w:r>
      <w:r w:rsidR="19274683">
        <w:rPr>
          <w:rStyle w:val="normaltextrun"/>
          <w:rFonts w:ascii="Arial" w:hAnsi="Arial" w:cs="Arial"/>
          <w:color w:val="000000"/>
          <w:shd w:val="clear" w:color="auto" w:fill="FFFFFF"/>
        </w:rPr>
        <w:t xml:space="preserve"> slide 10)</w:t>
      </w:r>
    </w:p>
    <w:p w14:paraId="752563F1" w14:textId="494E1527" w:rsidR="009C55E3" w:rsidRPr="00721D8F" w:rsidRDefault="04402FE9" w:rsidP="580FA06A">
      <w:pPr>
        <w:pStyle w:val="paragraph"/>
        <w:numPr>
          <w:ilvl w:val="0"/>
          <w:numId w:val="20"/>
        </w:numPr>
        <w:spacing w:before="0" w:beforeAutospacing="0" w:after="0" w:afterAutospacing="0"/>
        <w:ind w:left="709" w:hanging="349"/>
        <w:textAlignment w:val="baseline"/>
        <w:rPr>
          <w:rFonts w:ascii="MS Mincho" w:eastAsia="MS Mincho" w:hAnsi="MS Mincho" w:cs="Arial"/>
          <w:u w:val="single"/>
        </w:rPr>
      </w:pPr>
      <w:r>
        <w:rPr>
          <w:rStyle w:val="normaltextrun"/>
          <w:rFonts w:ascii="Arial" w:hAnsi="Arial" w:cs="Arial"/>
          <w:color w:val="000000"/>
          <w:shd w:val="clear" w:color="auto" w:fill="FFFFFF"/>
        </w:rPr>
        <w:t>Over the past 12 months there has been a gradual increase in the percentage and volumes of representations received</w:t>
      </w:r>
      <w:r w:rsidR="578965C3">
        <w:rPr>
          <w:rStyle w:val="normaltextrun"/>
          <w:rFonts w:ascii="Arial" w:hAnsi="Arial" w:cs="Arial"/>
          <w:color w:val="000000"/>
          <w:shd w:val="clear" w:color="auto" w:fill="FFFFFF"/>
        </w:rPr>
        <w:t>, with</w:t>
      </w:r>
      <w:r>
        <w:rPr>
          <w:rStyle w:val="normaltextrun"/>
          <w:rFonts w:ascii="Arial" w:hAnsi="Arial" w:cs="Arial"/>
          <w:color w:val="000000"/>
          <w:shd w:val="clear" w:color="auto" w:fill="FFFFFF"/>
        </w:rPr>
        <w:t xml:space="preserve"> </w:t>
      </w:r>
      <w:r w:rsidR="00E74B3A">
        <w:rPr>
          <w:rStyle w:val="normaltextrun"/>
          <w:rFonts w:ascii="Arial" w:hAnsi="Arial" w:cs="Arial"/>
          <w:color w:val="000000"/>
          <w:shd w:val="clear" w:color="auto" w:fill="FFFFFF"/>
        </w:rPr>
        <w:t>82 this quarter, compared to 76 in quarter one and 36 in quarter four of 2021</w:t>
      </w:r>
      <w:r w:rsidR="0BE3AA6C">
        <w:rPr>
          <w:rStyle w:val="normaltextrun"/>
          <w:rFonts w:ascii="Arial" w:hAnsi="Arial" w:cs="Arial"/>
          <w:color w:val="000000"/>
          <w:shd w:val="clear" w:color="auto" w:fill="FFFFFF"/>
        </w:rPr>
        <w:t>. (Annex slide 11)</w:t>
      </w:r>
    </w:p>
    <w:p w14:paraId="14A9D3C5" w14:textId="042940A1" w:rsidR="00BB2AA7" w:rsidRDefault="00BB2AA7" w:rsidP="00D25E9F">
      <w:pPr>
        <w:spacing w:after="0" w:line="240" w:lineRule="auto"/>
        <w:rPr>
          <w:rFonts w:ascii="Arial" w:eastAsia="Arial" w:hAnsi="Arial" w:cs="Arial"/>
          <w:color w:val="000000" w:themeColor="text1"/>
          <w:sz w:val="24"/>
          <w:szCs w:val="24"/>
        </w:rPr>
      </w:pPr>
    </w:p>
    <w:p w14:paraId="6998A49B" w14:textId="77777777" w:rsidR="006C2A14" w:rsidRDefault="006C2A14" w:rsidP="006C2A14">
      <w:pPr>
        <w:pStyle w:val="paragraph"/>
        <w:spacing w:before="0" w:beforeAutospacing="0" w:after="0" w:afterAutospacing="0"/>
        <w:textAlignment w:val="baseline"/>
        <w:rPr>
          <w:rFonts w:ascii="Arial" w:hAnsi="Arial" w:cs="Arial"/>
        </w:rPr>
      </w:pPr>
      <w:r>
        <w:rPr>
          <w:rStyle w:val="normaltextrun"/>
          <w:rFonts w:ascii="Arial" w:hAnsi="Arial" w:cs="Arial"/>
          <w:color w:val="000000"/>
          <w:u w:val="single"/>
        </w:rPr>
        <w:t>Objective: Transform regulation of learning disability and autism</w:t>
      </w:r>
      <w:r>
        <w:rPr>
          <w:rStyle w:val="eop"/>
          <w:rFonts w:ascii="Arial" w:hAnsi="Arial" w:cs="Arial"/>
          <w:color w:val="000000"/>
        </w:rPr>
        <w:t> </w:t>
      </w:r>
    </w:p>
    <w:p w14:paraId="495A3CBC" w14:textId="7A0AA9CF" w:rsidR="006C2A14" w:rsidRPr="00F8254D" w:rsidRDefault="00D61DF7" w:rsidP="006C2A14">
      <w:pPr>
        <w:pStyle w:val="paragraph"/>
        <w:numPr>
          <w:ilvl w:val="0"/>
          <w:numId w:val="21"/>
        </w:numPr>
        <w:spacing w:before="0" w:beforeAutospacing="0" w:after="0" w:afterAutospacing="0"/>
        <w:ind w:left="709" w:hanging="283"/>
        <w:textAlignment w:val="baseline"/>
        <w:rPr>
          <w:rStyle w:val="eop"/>
          <w:rFonts w:ascii="MS Mincho" w:eastAsia="MS Mincho" w:hAnsi="MS Mincho" w:cs="Arial"/>
        </w:rPr>
      </w:pPr>
      <w:r>
        <w:rPr>
          <w:rStyle w:val="normaltextrun"/>
          <w:rFonts w:ascii="Arial" w:eastAsia="MS Mincho" w:hAnsi="Arial" w:cs="Arial"/>
          <w:color w:val="000000"/>
        </w:rPr>
        <w:t xml:space="preserve">We continue to monitor the variance of ratings of services for people with learning disabilities or autism. </w:t>
      </w:r>
      <w:r w:rsidR="00EB5478">
        <w:rPr>
          <w:rStyle w:val="normaltextrun"/>
          <w:rFonts w:ascii="Arial" w:eastAsia="MS Mincho" w:hAnsi="Arial" w:cs="Arial"/>
          <w:color w:val="000000"/>
        </w:rPr>
        <w:t>Currently over 25% of inspections to services for people with learning disabilities or autism have</w:t>
      </w:r>
      <w:r w:rsidR="00CA3795">
        <w:rPr>
          <w:rStyle w:val="normaltextrun"/>
          <w:rFonts w:ascii="Arial" w:eastAsia="MS Mincho" w:hAnsi="Arial" w:cs="Arial"/>
          <w:color w:val="000000"/>
        </w:rPr>
        <w:t xml:space="preserve"> a site visit which has time out of hours (before 8am, after 6pm or weekends or bank holidays). (Annex slide 12)</w:t>
      </w:r>
    </w:p>
    <w:p w14:paraId="3DA121C0" w14:textId="77777777" w:rsidR="006C2A14" w:rsidRPr="0088488A" w:rsidRDefault="006C2A14" w:rsidP="00D25E9F">
      <w:pPr>
        <w:spacing w:after="0" w:line="240" w:lineRule="auto"/>
        <w:rPr>
          <w:rFonts w:ascii="Arial" w:eastAsia="Arial" w:hAnsi="Arial" w:cs="Arial"/>
          <w:color w:val="000000" w:themeColor="text1"/>
          <w:sz w:val="24"/>
          <w:szCs w:val="24"/>
        </w:rPr>
      </w:pPr>
    </w:p>
    <w:p w14:paraId="457B6185" w14:textId="77777777" w:rsidR="005474C8" w:rsidRDefault="005474C8" w:rsidP="005474C8">
      <w:pPr>
        <w:pStyle w:val="paragraph"/>
        <w:spacing w:before="0" w:beforeAutospacing="0" w:after="0" w:afterAutospacing="0"/>
        <w:textAlignment w:val="baseline"/>
        <w:rPr>
          <w:rFonts w:ascii="Arial" w:hAnsi="Arial" w:cs="Arial"/>
        </w:rPr>
      </w:pPr>
      <w:r>
        <w:rPr>
          <w:rStyle w:val="normaltextrun"/>
          <w:rFonts w:ascii="Arial" w:hAnsi="Arial" w:cs="Arial"/>
          <w:u w:val="single"/>
        </w:rPr>
        <w:t>Objective:</w:t>
      </w:r>
      <w:r>
        <w:rPr>
          <w:rStyle w:val="normaltextrun"/>
          <w:rFonts w:ascii="MS Mincho" w:eastAsia="MS Mincho" w:hAnsi="MS Mincho" w:cs="Arial" w:hint="eastAsia"/>
          <w:color w:val="000000"/>
          <w:u w:val="single"/>
        </w:rPr>
        <w:t> </w:t>
      </w:r>
      <w:r>
        <w:rPr>
          <w:rStyle w:val="normaltextrun"/>
          <w:rFonts w:ascii="Arial" w:hAnsi="Arial" w:cs="Arial"/>
          <w:color w:val="000000"/>
          <w:u w:val="single"/>
        </w:rPr>
        <w:t>Deliver our independent voice and key publications</w:t>
      </w:r>
      <w:r>
        <w:rPr>
          <w:rStyle w:val="eop"/>
          <w:rFonts w:ascii="Arial" w:hAnsi="Arial" w:cs="Arial"/>
          <w:color w:val="000000"/>
        </w:rPr>
        <w:t> </w:t>
      </w:r>
    </w:p>
    <w:p w14:paraId="2385BFC9" w14:textId="66363EDC" w:rsidR="002D3535" w:rsidRPr="00B307FD" w:rsidRDefault="00F60B64" w:rsidP="005474C8">
      <w:pPr>
        <w:pStyle w:val="ListParagraph"/>
        <w:numPr>
          <w:ilvl w:val="0"/>
          <w:numId w:val="17"/>
        </w:numPr>
        <w:spacing w:after="0" w:line="240" w:lineRule="auto"/>
        <w:rPr>
          <w:rFonts w:ascii="Arial" w:eastAsia="Arial" w:hAnsi="Arial" w:cs="Arial"/>
          <w:b/>
          <w:bCs/>
          <w:color w:val="000000" w:themeColor="text1"/>
          <w:sz w:val="24"/>
          <w:szCs w:val="24"/>
        </w:rPr>
      </w:pPr>
      <w:r>
        <w:rPr>
          <w:rFonts w:ascii="Arial" w:eastAsia="Arial" w:hAnsi="Arial" w:cs="Arial"/>
          <w:color w:val="000000" w:themeColor="text1"/>
          <w:sz w:val="24"/>
          <w:szCs w:val="24"/>
        </w:rPr>
        <w:t>The average time to publish inspection reports has been reducing over the last 12 months</w:t>
      </w:r>
      <w:r w:rsidR="00B307FD">
        <w:rPr>
          <w:rFonts w:ascii="Arial" w:eastAsia="Arial" w:hAnsi="Arial" w:cs="Arial"/>
          <w:color w:val="000000" w:themeColor="text1"/>
          <w:sz w:val="24"/>
          <w:szCs w:val="24"/>
        </w:rPr>
        <w:t>. (Annex slide 13)</w:t>
      </w:r>
    </w:p>
    <w:p w14:paraId="27CF8A03" w14:textId="50809F13" w:rsidR="00AF4188" w:rsidRDefault="00AF4188" w:rsidP="00AF4188">
      <w:pPr>
        <w:spacing w:after="0" w:line="240" w:lineRule="auto"/>
        <w:rPr>
          <w:rFonts w:ascii="Arial" w:eastAsia="Arial" w:hAnsi="Arial" w:cs="Arial"/>
          <w:b/>
          <w:bCs/>
          <w:color w:val="000000" w:themeColor="text1"/>
          <w:sz w:val="24"/>
          <w:szCs w:val="24"/>
        </w:rPr>
      </w:pPr>
    </w:p>
    <w:p w14:paraId="1089019C" w14:textId="3539A059" w:rsidR="00AF4188" w:rsidRDefault="00AF4188" w:rsidP="00AF4188">
      <w:pPr>
        <w:pStyle w:val="paragraph"/>
        <w:spacing w:before="0" w:beforeAutospacing="0" w:after="0" w:afterAutospacing="0"/>
        <w:textAlignment w:val="baseline"/>
        <w:rPr>
          <w:rStyle w:val="eop"/>
          <w:rFonts w:ascii="Arial" w:hAnsi="Arial" w:cs="Arial"/>
          <w:color w:val="000000"/>
        </w:rPr>
      </w:pPr>
      <w:r w:rsidRPr="0027619F">
        <w:rPr>
          <w:rStyle w:val="eop"/>
          <w:rFonts w:ascii="Arial" w:eastAsia="MS Mincho" w:hAnsi="Arial" w:cs="Arial"/>
          <w:b/>
          <w:color w:val="000000"/>
          <w:u w:val="single"/>
        </w:rPr>
        <w:t>T</w:t>
      </w:r>
      <w:r>
        <w:rPr>
          <w:rStyle w:val="normaltextrun"/>
          <w:rFonts w:ascii="Arial" w:hAnsi="Arial" w:cs="Arial"/>
          <w:b/>
          <w:bCs/>
          <w:color w:val="000000"/>
          <w:u w:val="single"/>
        </w:rPr>
        <w:t>ransformation to deliver our strategy</w:t>
      </w:r>
      <w:r>
        <w:rPr>
          <w:rStyle w:val="eop"/>
          <w:rFonts w:ascii="Arial" w:hAnsi="Arial" w:cs="Arial"/>
          <w:color w:val="000000"/>
        </w:rPr>
        <w:t> </w:t>
      </w:r>
    </w:p>
    <w:p w14:paraId="7EC947A0" w14:textId="77777777" w:rsidR="00AF4188" w:rsidRDefault="00AF4188" w:rsidP="00AF4188">
      <w:pPr>
        <w:pStyle w:val="paragraph"/>
        <w:spacing w:before="0" w:beforeAutospacing="0" w:after="0" w:afterAutospacing="0"/>
        <w:textAlignment w:val="baseline"/>
        <w:rPr>
          <w:rStyle w:val="eop"/>
          <w:rFonts w:ascii="Arial" w:hAnsi="Arial" w:cs="Arial"/>
          <w:color w:val="000000"/>
        </w:rPr>
      </w:pPr>
    </w:p>
    <w:p w14:paraId="730F8886" w14:textId="25BCDA3B" w:rsidR="00AF4188" w:rsidRPr="00FC79D8" w:rsidRDefault="73A20A76" w:rsidP="3FEA6E92">
      <w:pPr>
        <w:pStyle w:val="paragraph"/>
        <w:spacing w:before="0" w:beforeAutospacing="0" w:after="0" w:afterAutospacing="0"/>
        <w:textAlignment w:val="baseline"/>
        <w:rPr>
          <w:rStyle w:val="eop"/>
          <w:rFonts w:ascii="MS Mincho" w:eastAsia="MS Mincho" w:hAnsi="MS Mincho" w:cs="Arial"/>
        </w:rPr>
      </w:pPr>
      <w:r w:rsidRPr="001869B1">
        <w:rPr>
          <w:rStyle w:val="normaltextrun"/>
          <w:rFonts w:ascii="Arial" w:eastAsia="MS Mincho" w:hAnsi="Arial" w:cs="Arial"/>
        </w:rPr>
        <w:t xml:space="preserve">At the end of quarter one </w:t>
      </w:r>
      <w:r w:rsidR="20BFC09F" w:rsidRPr="001869B1">
        <w:rPr>
          <w:rStyle w:val="normaltextrun"/>
          <w:rFonts w:ascii="Arial" w:eastAsia="MS Mincho" w:hAnsi="Arial" w:cs="Arial"/>
        </w:rPr>
        <w:t xml:space="preserve">three </w:t>
      </w:r>
      <w:r w:rsidRPr="001869B1">
        <w:rPr>
          <w:rStyle w:val="normaltextrun"/>
          <w:rFonts w:ascii="Arial" w:eastAsia="MS Mincho" w:hAnsi="Arial" w:cs="Arial"/>
        </w:rPr>
        <w:t xml:space="preserve">change milestones in the business plan </w:t>
      </w:r>
      <w:r w:rsidR="0C4D52E7" w:rsidRPr="001869B1">
        <w:rPr>
          <w:rStyle w:val="normaltextrun"/>
          <w:rFonts w:ascii="Arial" w:eastAsia="MS Mincho" w:hAnsi="Arial" w:cs="Arial"/>
        </w:rPr>
        <w:t>are at risk of deliver</w:t>
      </w:r>
      <w:r w:rsidRPr="001869B1">
        <w:rPr>
          <w:rStyle w:val="normaltextrun"/>
          <w:rFonts w:ascii="Arial" w:eastAsia="MS Mincho" w:hAnsi="Arial" w:cs="Arial"/>
        </w:rPr>
        <w:t>.</w:t>
      </w:r>
      <w:r w:rsidR="46276A47" w:rsidRPr="001869B1">
        <w:rPr>
          <w:rStyle w:val="normaltextrun"/>
          <w:rFonts w:ascii="Arial" w:eastAsia="MS Mincho" w:hAnsi="Arial" w:cs="Arial"/>
        </w:rPr>
        <w:t xml:space="preserve"> There is currently a re-planning exercise underway for these milestones to understand revised delivery timescales.</w:t>
      </w:r>
      <w:r w:rsidRPr="001869B1">
        <w:rPr>
          <w:rStyle w:val="normaltextrun"/>
          <w:rFonts w:ascii="Arial" w:eastAsia="MS Mincho" w:hAnsi="Arial" w:cs="Arial"/>
        </w:rPr>
        <w:t> (Annex slide 14</w:t>
      </w:r>
      <w:r w:rsidR="6C804A3C" w:rsidRPr="001869B1">
        <w:rPr>
          <w:rStyle w:val="normaltextrun"/>
          <w:rFonts w:ascii="Arial" w:eastAsia="MS Mincho" w:hAnsi="Arial" w:cs="Arial"/>
        </w:rPr>
        <w:t>-15</w:t>
      </w:r>
      <w:r w:rsidRPr="001869B1">
        <w:rPr>
          <w:rStyle w:val="normaltextrun"/>
          <w:rFonts w:ascii="Arial" w:eastAsia="MS Mincho" w:hAnsi="Arial" w:cs="Arial"/>
        </w:rPr>
        <w:t>).</w:t>
      </w:r>
      <w:r w:rsidRPr="00FC79D8">
        <w:rPr>
          <w:rStyle w:val="eop"/>
          <w:rFonts w:ascii="Arial" w:eastAsia="MS Mincho" w:hAnsi="Arial" w:cs="Arial"/>
        </w:rPr>
        <w:t> </w:t>
      </w:r>
    </w:p>
    <w:p w14:paraId="71637B95" w14:textId="27CD441D" w:rsidR="00AF4188" w:rsidRDefault="00AF4188" w:rsidP="00AF4188">
      <w:pPr>
        <w:spacing w:after="0" w:line="240" w:lineRule="auto"/>
        <w:rPr>
          <w:rFonts w:ascii="Arial" w:eastAsia="Arial" w:hAnsi="Arial" w:cs="Arial"/>
          <w:b/>
          <w:bCs/>
          <w:color w:val="000000" w:themeColor="text1"/>
          <w:sz w:val="24"/>
          <w:szCs w:val="24"/>
        </w:rPr>
      </w:pPr>
    </w:p>
    <w:p w14:paraId="5BD8EE65" w14:textId="77777777" w:rsidR="00000491" w:rsidRDefault="00000491" w:rsidP="00AE253B">
      <w:pPr>
        <w:pStyle w:val="paragraph"/>
        <w:spacing w:before="0" w:beforeAutospacing="0" w:after="0" w:afterAutospacing="0"/>
        <w:textAlignment w:val="baseline"/>
        <w:rPr>
          <w:rStyle w:val="normaltextrun"/>
          <w:rFonts w:ascii="Arial" w:hAnsi="Arial" w:cs="Arial"/>
          <w:b/>
          <w:bCs/>
          <w:color w:val="000000"/>
          <w:u w:val="single"/>
        </w:rPr>
      </w:pPr>
    </w:p>
    <w:p w14:paraId="756E7E09" w14:textId="77777777" w:rsidR="00000491" w:rsidRDefault="00000491" w:rsidP="00AE253B">
      <w:pPr>
        <w:pStyle w:val="paragraph"/>
        <w:spacing w:before="0" w:beforeAutospacing="0" w:after="0" w:afterAutospacing="0"/>
        <w:textAlignment w:val="baseline"/>
        <w:rPr>
          <w:rStyle w:val="normaltextrun"/>
          <w:rFonts w:ascii="Arial" w:hAnsi="Arial" w:cs="Arial"/>
          <w:b/>
          <w:bCs/>
          <w:color w:val="000000"/>
          <w:u w:val="single"/>
        </w:rPr>
      </w:pPr>
    </w:p>
    <w:p w14:paraId="5A82E8FE" w14:textId="77777777" w:rsidR="00000491" w:rsidRDefault="00000491" w:rsidP="00AE253B">
      <w:pPr>
        <w:pStyle w:val="paragraph"/>
        <w:spacing w:before="0" w:beforeAutospacing="0" w:after="0" w:afterAutospacing="0"/>
        <w:textAlignment w:val="baseline"/>
        <w:rPr>
          <w:rStyle w:val="normaltextrun"/>
          <w:rFonts w:ascii="Arial" w:hAnsi="Arial" w:cs="Arial"/>
          <w:b/>
          <w:bCs/>
          <w:color w:val="000000"/>
          <w:u w:val="single"/>
        </w:rPr>
      </w:pPr>
    </w:p>
    <w:p w14:paraId="00D222BA" w14:textId="2AE6276A" w:rsidR="00AE253B" w:rsidRDefault="00AE253B" w:rsidP="00AE253B">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u w:val="single"/>
        </w:rPr>
        <w:lastRenderedPageBreak/>
        <w:t>Managing our people and resources</w:t>
      </w:r>
      <w:r>
        <w:rPr>
          <w:rStyle w:val="eop"/>
          <w:rFonts w:ascii="Arial" w:hAnsi="Arial" w:cs="Arial"/>
          <w:color w:val="000000"/>
        </w:rPr>
        <w:t> </w:t>
      </w:r>
    </w:p>
    <w:p w14:paraId="08BAC988" w14:textId="6D21C597" w:rsidR="00AE253B" w:rsidRDefault="00AE253B" w:rsidP="00AF4188">
      <w:pPr>
        <w:spacing w:after="0" w:line="240" w:lineRule="auto"/>
        <w:rPr>
          <w:rFonts w:ascii="Arial" w:eastAsia="Arial" w:hAnsi="Arial" w:cs="Arial"/>
          <w:b/>
          <w:bCs/>
          <w:color w:val="000000" w:themeColor="text1"/>
          <w:sz w:val="24"/>
          <w:szCs w:val="24"/>
        </w:rPr>
      </w:pPr>
    </w:p>
    <w:p w14:paraId="43A62B51" w14:textId="351B34D6" w:rsidR="00BF0149" w:rsidRDefault="00BF0149" w:rsidP="00B51C30">
      <w:pPr>
        <w:pStyle w:val="ListParagraph"/>
        <w:numPr>
          <w:ilvl w:val="0"/>
          <w:numId w:val="17"/>
        </w:numPr>
        <w:spacing w:after="0" w:line="240" w:lineRule="auto"/>
        <w:rPr>
          <w:rFonts w:ascii="Arial" w:eastAsia="Arial" w:hAnsi="Arial" w:cs="Arial"/>
          <w:color w:val="000000" w:themeColor="text1"/>
          <w:sz w:val="24"/>
          <w:szCs w:val="24"/>
        </w:rPr>
      </w:pPr>
      <w:r w:rsidRPr="00B51C30">
        <w:rPr>
          <w:rFonts w:ascii="Arial" w:eastAsia="Arial" w:hAnsi="Arial" w:cs="Arial"/>
          <w:color w:val="000000" w:themeColor="text1"/>
          <w:sz w:val="24"/>
          <w:szCs w:val="24"/>
        </w:rPr>
        <w:t>Our people survey is scheduled to take place September to October</w:t>
      </w:r>
      <w:r w:rsidR="00886B36" w:rsidRPr="00B51C30">
        <w:rPr>
          <w:rFonts w:ascii="Arial" w:eastAsia="Arial" w:hAnsi="Arial" w:cs="Arial"/>
          <w:color w:val="000000" w:themeColor="text1"/>
          <w:sz w:val="24"/>
          <w:szCs w:val="24"/>
        </w:rPr>
        <w:t xml:space="preserve">. The </w:t>
      </w:r>
      <w:r w:rsidR="004C21A9" w:rsidRPr="00B51C30">
        <w:rPr>
          <w:rFonts w:ascii="Arial" w:eastAsia="Arial" w:hAnsi="Arial" w:cs="Arial"/>
          <w:color w:val="000000" w:themeColor="text1"/>
          <w:sz w:val="24"/>
          <w:szCs w:val="24"/>
        </w:rPr>
        <w:t xml:space="preserve">results of which will be compared with our base line and included in </w:t>
      </w:r>
      <w:r w:rsidR="00676655">
        <w:rPr>
          <w:rFonts w:ascii="Arial" w:eastAsia="Arial" w:hAnsi="Arial" w:cs="Arial"/>
          <w:color w:val="000000" w:themeColor="text1"/>
          <w:sz w:val="24"/>
          <w:szCs w:val="24"/>
        </w:rPr>
        <w:t>next quarters reporting</w:t>
      </w:r>
      <w:r w:rsidR="004C21A9" w:rsidRPr="00B51C30">
        <w:rPr>
          <w:rFonts w:ascii="Arial" w:eastAsia="Arial" w:hAnsi="Arial" w:cs="Arial"/>
          <w:color w:val="000000" w:themeColor="text1"/>
          <w:sz w:val="24"/>
          <w:szCs w:val="24"/>
        </w:rPr>
        <w:t xml:space="preserve">. </w:t>
      </w:r>
    </w:p>
    <w:p w14:paraId="6FFF2344" w14:textId="77777777" w:rsidR="00B51C30" w:rsidRDefault="006E3FEF" w:rsidP="00B51C30">
      <w:pPr>
        <w:pStyle w:val="ListParagraph"/>
        <w:numPr>
          <w:ilvl w:val="0"/>
          <w:numId w:val="17"/>
        </w:num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 continue to monitor the percentage of sickness triggered across the organisation, in particular sickness triggered by stress. </w:t>
      </w:r>
      <w:r w:rsidR="004A6604">
        <w:rPr>
          <w:rFonts w:ascii="Arial" w:eastAsia="Arial" w:hAnsi="Arial" w:cs="Arial"/>
          <w:color w:val="000000" w:themeColor="text1"/>
          <w:sz w:val="24"/>
          <w:szCs w:val="24"/>
        </w:rPr>
        <w:t>(Annex slide 17)</w:t>
      </w:r>
    </w:p>
    <w:p w14:paraId="488E636B" w14:textId="5257096A" w:rsidR="00865390" w:rsidRPr="00575D4D" w:rsidRDefault="00EE2F32" w:rsidP="00EE2F32">
      <w:pPr>
        <w:pStyle w:val="paragraph"/>
        <w:numPr>
          <w:ilvl w:val="0"/>
          <w:numId w:val="17"/>
        </w:numPr>
        <w:spacing w:before="0" w:beforeAutospacing="0" w:after="0" w:afterAutospacing="0"/>
        <w:textAlignment w:val="baseline"/>
        <w:rPr>
          <w:rStyle w:val="normaltextrun"/>
          <w:rFonts w:ascii="Verdana" w:hAnsi="Verdana"/>
        </w:rPr>
      </w:pPr>
      <w:r w:rsidRPr="00575D4D">
        <w:rPr>
          <w:rStyle w:val="normaltextrun"/>
          <w:rFonts w:ascii="Arial" w:hAnsi="Arial" w:cs="Arial"/>
          <w:b/>
          <w:color w:val="000000"/>
        </w:rPr>
        <w:t>Revenue:</w:t>
      </w:r>
      <w:r w:rsidRPr="00575D4D">
        <w:rPr>
          <w:rStyle w:val="normaltextrun"/>
          <w:rFonts w:ascii="Arial" w:hAnsi="Arial" w:cs="Arial"/>
          <w:color w:val="000000"/>
        </w:rPr>
        <w:t> at the end of </w:t>
      </w:r>
      <w:r w:rsidR="00BC1E7D" w:rsidRPr="00575D4D">
        <w:rPr>
          <w:rStyle w:val="normaltextrun"/>
          <w:rFonts w:ascii="Arial" w:hAnsi="Arial" w:cs="Arial"/>
          <w:color w:val="000000"/>
        </w:rPr>
        <w:t>September</w:t>
      </w:r>
      <w:r w:rsidRPr="00575D4D">
        <w:rPr>
          <w:rStyle w:val="normaltextrun"/>
          <w:rFonts w:ascii="Arial" w:hAnsi="Arial" w:cs="Arial"/>
          <w:color w:val="000000"/>
        </w:rPr>
        <w:t>, the revenue budget is underspent by £</w:t>
      </w:r>
      <w:r w:rsidR="000301D2" w:rsidRPr="00575D4D">
        <w:rPr>
          <w:rStyle w:val="normaltextrun"/>
          <w:rFonts w:ascii="Arial" w:hAnsi="Arial" w:cs="Arial"/>
          <w:color w:val="000000"/>
        </w:rPr>
        <w:t>11</w:t>
      </w:r>
      <w:r w:rsidR="00A41DB3" w:rsidRPr="00575D4D">
        <w:rPr>
          <w:rStyle w:val="normaltextrun"/>
          <w:rFonts w:ascii="Arial" w:hAnsi="Arial" w:cs="Arial"/>
          <w:color w:val="000000"/>
        </w:rPr>
        <w:t>.5</w:t>
      </w:r>
      <w:r w:rsidR="00A37560" w:rsidRPr="00575D4D">
        <w:rPr>
          <w:rStyle w:val="normaltextrun"/>
          <w:rFonts w:ascii="Arial" w:hAnsi="Arial" w:cs="Arial"/>
          <w:color w:val="000000"/>
        </w:rPr>
        <w:t>m</w:t>
      </w:r>
      <w:r w:rsidR="00B45F70" w:rsidRPr="00575D4D">
        <w:rPr>
          <w:rStyle w:val="normaltextrun"/>
          <w:rFonts w:ascii="Arial" w:hAnsi="Arial" w:cs="Arial"/>
          <w:color w:val="000000"/>
        </w:rPr>
        <w:t>, of which £</w:t>
      </w:r>
      <w:r w:rsidR="00DC1DDA" w:rsidRPr="00575D4D">
        <w:rPr>
          <w:rStyle w:val="normaltextrun"/>
          <w:rFonts w:ascii="Arial" w:hAnsi="Arial" w:cs="Arial"/>
          <w:color w:val="000000"/>
        </w:rPr>
        <w:t>5.3</w:t>
      </w:r>
      <w:r w:rsidR="00B45F70" w:rsidRPr="00575D4D">
        <w:rPr>
          <w:rStyle w:val="normaltextrun"/>
          <w:rFonts w:ascii="Arial" w:hAnsi="Arial" w:cs="Arial"/>
          <w:color w:val="000000"/>
        </w:rPr>
        <w:t>m relates to expenditure and £</w:t>
      </w:r>
      <w:r w:rsidR="00DC1DDA" w:rsidRPr="00575D4D">
        <w:rPr>
          <w:rStyle w:val="normaltextrun"/>
          <w:rFonts w:ascii="Arial" w:hAnsi="Arial" w:cs="Arial"/>
          <w:color w:val="000000"/>
        </w:rPr>
        <w:t>6.2</w:t>
      </w:r>
      <w:r w:rsidR="00B45F70" w:rsidRPr="00575D4D">
        <w:rPr>
          <w:rStyle w:val="normaltextrun"/>
          <w:rFonts w:ascii="Arial" w:hAnsi="Arial" w:cs="Arial"/>
          <w:color w:val="000000"/>
        </w:rPr>
        <w:t xml:space="preserve">m relates to </w:t>
      </w:r>
      <w:r w:rsidR="001664E6" w:rsidRPr="00575D4D">
        <w:rPr>
          <w:rStyle w:val="normaltextrun"/>
          <w:rFonts w:ascii="Arial" w:hAnsi="Arial" w:cs="Arial"/>
          <w:color w:val="000000"/>
        </w:rPr>
        <w:t xml:space="preserve">the profile of </w:t>
      </w:r>
      <w:r w:rsidR="00B45F70" w:rsidRPr="00575D4D">
        <w:rPr>
          <w:rStyle w:val="normaltextrun"/>
          <w:rFonts w:ascii="Arial" w:hAnsi="Arial" w:cs="Arial"/>
          <w:color w:val="000000"/>
        </w:rPr>
        <w:t>income</w:t>
      </w:r>
      <w:r w:rsidR="001664E6" w:rsidRPr="00575D4D">
        <w:rPr>
          <w:rStyle w:val="normaltextrun"/>
          <w:rFonts w:ascii="Arial" w:hAnsi="Arial" w:cs="Arial"/>
          <w:color w:val="000000"/>
        </w:rPr>
        <w:t xml:space="preserve"> recei</w:t>
      </w:r>
      <w:r w:rsidR="00A36653" w:rsidRPr="00575D4D">
        <w:rPr>
          <w:rStyle w:val="normaltextrun"/>
          <w:rFonts w:ascii="Arial" w:hAnsi="Arial" w:cs="Arial"/>
          <w:color w:val="000000"/>
        </w:rPr>
        <w:t>ved</w:t>
      </w:r>
      <w:r w:rsidR="000C106C" w:rsidRPr="00575D4D">
        <w:rPr>
          <w:rStyle w:val="normaltextrun"/>
          <w:rFonts w:ascii="Arial" w:hAnsi="Arial" w:cs="Arial"/>
          <w:color w:val="000000"/>
        </w:rPr>
        <w:t>. F</w:t>
      </w:r>
      <w:r w:rsidR="008900CD" w:rsidRPr="00575D4D">
        <w:rPr>
          <w:rStyle w:val="normaltextrun"/>
          <w:rFonts w:ascii="Arial" w:hAnsi="Arial" w:cs="Arial"/>
          <w:color w:val="000000"/>
        </w:rPr>
        <w:t xml:space="preserve">or the financial year we are </w:t>
      </w:r>
      <w:r w:rsidR="00565583" w:rsidRPr="00575D4D">
        <w:rPr>
          <w:rStyle w:val="normaltextrun"/>
          <w:rFonts w:ascii="Arial" w:hAnsi="Arial" w:cs="Arial"/>
          <w:color w:val="000000"/>
        </w:rPr>
        <w:t xml:space="preserve">expecting our current position to unwind ending the year close to budget with a </w:t>
      </w:r>
      <w:r w:rsidR="00DC1DDA" w:rsidRPr="00575D4D">
        <w:rPr>
          <w:rStyle w:val="normaltextrun"/>
          <w:rFonts w:ascii="Arial" w:hAnsi="Arial" w:cs="Arial"/>
          <w:color w:val="000000"/>
        </w:rPr>
        <w:t>£0.1m</w:t>
      </w:r>
      <w:r w:rsidR="00565583" w:rsidRPr="00575D4D">
        <w:rPr>
          <w:rStyle w:val="normaltextrun"/>
          <w:rFonts w:ascii="Arial" w:hAnsi="Arial" w:cs="Arial"/>
          <w:color w:val="000000"/>
        </w:rPr>
        <w:t xml:space="preserve"> surplus. </w:t>
      </w:r>
      <w:r w:rsidR="00845CC4" w:rsidRPr="00575D4D">
        <w:rPr>
          <w:rStyle w:val="normaltextrun"/>
          <w:rFonts w:ascii="Arial" w:hAnsi="Arial" w:cs="Arial"/>
          <w:color w:val="000000"/>
        </w:rPr>
        <w:t>Th</w:t>
      </w:r>
      <w:r w:rsidR="00125059" w:rsidRPr="00575D4D">
        <w:rPr>
          <w:rStyle w:val="normaltextrun"/>
          <w:rFonts w:ascii="Arial" w:hAnsi="Arial" w:cs="Arial"/>
          <w:color w:val="000000"/>
        </w:rPr>
        <w:t>is position</w:t>
      </w:r>
      <w:r w:rsidR="00845CC4" w:rsidRPr="00575D4D">
        <w:rPr>
          <w:rStyle w:val="normaltextrun"/>
          <w:rFonts w:ascii="Arial" w:hAnsi="Arial" w:cs="Arial"/>
          <w:color w:val="000000"/>
        </w:rPr>
        <w:t xml:space="preserve"> includes </w:t>
      </w:r>
      <w:r w:rsidR="00C52350" w:rsidRPr="00575D4D">
        <w:rPr>
          <w:rStyle w:val="normaltextrun"/>
          <w:rFonts w:ascii="Arial" w:hAnsi="Arial" w:cs="Arial"/>
          <w:color w:val="000000"/>
        </w:rPr>
        <w:t xml:space="preserve">£1.4m of </w:t>
      </w:r>
      <w:r w:rsidR="00203144" w:rsidRPr="00575D4D">
        <w:rPr>
          <w:rStyle w:val="normaltextrun"/>
          <w:rFonts w:ascii="Arial" w:hAnsi="Arial" w:cs="Arial"/>
          <w:color w:val="000000"/>
        </w:rPr>
        <w:t xml:space="preserve">costs that we are incurring and </w:t>
      </w:r>
      <w:r w:rsidR="00E007E4" w:rsidRPr="00575D4D">
        <w:rPr>
          <w:rStyle w:val="normaltextrun"/>
          <w:rFonts w:ascii="Arial" w:hAnsi="Arial" w:cs="Arial"/>
          <w:color w:val="000000"/>
        </w:rPr>
        <w:t xml:space="preserve">have </w:t>
      </w:r>
      <w:r w:rsidR="00203144" w:rsidRPr="00575D4D">
        <w:rPr>
          <w:rStyle w:val="normaltextrun"/>
          <w:rFonts w:ascii="Arial" w:hAnsi="Arial" w:cs="Arial"/>
          <w:color w:val="000000"/>
        </w:rPr>
        <w:t>not yet reimbursed by the DHSC for</w:t>
      </w:r>
      <w:r w:rsidR="00E007E4" w:rsidRPr="00575D4D">
        <w:rPr>
          <w:rStyle w:val="normaltextrun"/>
          <w:rFonts w:ascii="Arial" w:hAnsi="Arial" w:cs="Arial"/>
          <w:color w:val="000000"/>
        </w:rPr>
        <w:t>,</w:t>
      </w:r>
      <w:r w:rsidR="00EF73B4" w:rsidRPr="00575D4D">
        <w:rPr>
          <w:rStyle w:val="normaltextrun"/>
          <w:rFonts w:ascii="Arial" w:hAnsi="Arial" w:cs="Arial"/>
          <w:color w:val="000000"/>
        </w:rPr>
        <w:t xml:space="preserve"> </w:t>
      </w:r>
      <w:r w:rsidR="004D43B4" w:rsidRPr="00575D4D">
        <w:rPr>
          <w:rStyle w:val="normaltextrun"/>
          <w:rFonts w:ascii="Arial" w:hAnsi="Arial" w:cs="Arial"/>
          <w:color w:val="000000"/>
        </w:rPr>
        <w:t xml:space="preserve">such as development of integrated care system. </w:t>
      </w:r>
      <w:r w:rsidR="00D34560" w:rsidRPr="00575D4D">
        <w:rPr>
          <w:rStyle w:val="normaltextrun"/>
          <w:rFonts w:ascii="Arial" w:hAnsi="Arial" w:cs="Arial"/>
          <w:color w:val="000000"/>
        </w:rPr>
        <w:t xml:space="preserve">At the time of writing we have been assured that the funding is due to be released </w:t>
      </w:r>
      <w:r w:rsidR="005E2283" w:rsidRPr="00575D4D">
        <w:rPr>
          <w:rStyle w:val="normaltextrun"/>
          <w:rFonts w:ascii="Arial" w:hAnsi="Arial" w:cs="Arial"/>
          <w:color w:val="000000"/>
        </w:rPr>
        <w:t>imminently</w:t>
      </w:r>
      <w:r w:rsidR="00D34560" w:rsidRPr="00575D4D">
        <w:rPr>
          <w:rStyle w:val="normaltextrun"/>
          <w:rFonts w:ascii="Arial" w:hAnsi="Arial" w:cs="Arial"/>
          <w:color w:val="000000"/>
        </w:rPr>
        <w:t xml:space="preserve"> </w:t>
      </w:r>
      <w:r w:rsidR="00125059" w:rsidRPr="00575D4D">
        <w:rPr>
          <w:rStyle w:val="normaltextrun"/>
          <w:rFonts w:ascii="Arial" w:hAnsi="Arial" w:cs="Arial"/>
          <w:color w:val="000000"/>
        </w:rPr>
        <w:t>to cover our spend to date.</w:t>
      </w:r>
    </w:p>
    <w:p w14:paraId="4871985C" w14:textId="18F03545" w:rsidR="00EE2F32" w:rsidRPr="00575D4D" w:rsidRDefault="00EE2F32" w:rsidP="00EE2F32">
      <w:pPr>
        <w:pStyle w:val="paragraph"/>
        <w:numPr>
          <w:ilvl w:val="0"/>
          <w:numId w:val="17"/>
        </w:numPr>
        <w:spacing w:before="0" w:beforeAutospacing="0" w:after="0" w:afterAutospacing="0"/>
        <w:textAlignment w:val="baseline"/>
        <w:rPr>
          <w:rFonts w:ascii="Verdana" w:hAnsi="Verdana"/>
        </w:rPr>
      </w:pPr>
      <w:r w:rsidRPr="00575D4D">
        <w:rPr>
          <w:rStyle w:val="normaltextrun"/>
          <w:rFonts w:ascii="Arial" w:hAnsi="Arial" w:cs="Arial"/>
          <w:b/>
          <w:color w:val="000000"/>
        </w:rPr>
        <w:t>Capital:</w:t>
      </w:r>
      <w:r w:rsidRPr="00575D4D">
        <w:rPr>
          <w:rStyle w:val="normaltextrun"/>
          <w:rFonts w:ascii="Arial" w:hAnsi="Arial" w:cs="Arial"/>
          <w:color w:val="000000"/>
        </w:rPr>
        <w:t> at the end of </w:t>
      </w:r>
      <w:r w:rsidR="005E2283" w:rsidRPr="00575D4D">
        <w:rPr>
          <w:rStyle w:val="normaltextrun"/>
          <w:rFonts w:ascii="Arial" w:hAnsi="Arial" w:cs="Arial"/>
          <w:color w:val="000000"/>
        </w:rPr>
        <w:t>September</w:t>
      </w:r>
      <w:r w:rsidRPr="00575D4D">
        <w:rPr>
          <w:rStyle w:val="normaltextrun"/>
          <w:rFonts w:ascii="Arial" w:hAnsi="Arial" w:cs="Arial"/>
          <w:color w:val="000000"/>
        </w:rPr>
        <w:t xml:space="preserve"> the capital budget is </w:t>
      </w:r>
      <w:r w:rsidR="004025A0" w:rsidRPr="00575D4D">
        <w:rPr>
          <w:rStyle w:val="normaltextrun"/>
          <w:rFonts w:ascii="Arial" w:hAnsi="Arial" w:cs="Arial"/>
          <w:color w:val="000000"/>
        </w:rPr>
        <w:t xml:space="preserve">overspent by </w:t>
      </w:r>
      <w:r w:rsidR="005B34AF" w:rsidRPr="00575D4D">
        <w:rPr>
          <w:rStyle w:val="normaltextrun"/>
          <w:rFonts w:ascii="Arial" w:hAnsi="Arial" w:cs="Arial"/>
          <w:color w:val="000000"/>
        </w:rPr>
        <w:t>£</w:t>
      </w:r>
      <w:r w:rsidR="007D0D3C" w:rsidRPr="00575D4D">
        <w:rPr>
          <w:rStyle w:val="normaltextrun"/>
          <w:rFonts w:ascii="Arial" w:hAnsi="Arial" w:cs="Arial"/>
          <w:color w:val="000000"/>
        </w:rPr>
        <w:t>2.4</w:t>
      </w:r>
      <w:r w:rsidR="005B34AF" w:rsidRPr="00575D4D">
        <w:rPr>
          <w:rStyle w:val="normaltextrun"/>
          <w:rFonts w:ascii="Arial" w:hAnsi="Arial" w:cs="Arial"/>
          <w:color w:val="000000"/>
        </w:rPr>
        <w:t xml:space="preserve">m and that is </w:t>
      </w:r>
      <w:r w:rsidRPr="00575D4D">
        <w:rPr>
          <w:rStyle w:val="normaltextrun"/>
          <w:rFonts w:ascii="Arial" w:hAnsi="Arial" w:cs="Arial"/>
          <w:color w:val="000000"/>
        </w:rPr>
        <w:t>forecast</w:t>
      </w:r>
      <w:r w:rsidR="002A2B4C" w:rsidRPr="00575D4D">
        <w:rPr>
          <w:rStyle w:val="normaltextrun"/>
          <w:rFonts w:ascii="Arial" w:hAnsi="Arial" w:cs="Arial"/>
          <w:color w:val="000000"/>
        </w:rPr>
        <w:t xml:space="preserve"> to increase to £</w:t>
      </w:r>
      <w:r w:rsidR="007D0D3C" w:rsidRPr="00575D4D">
        <w:rPr>
          <w:rStyle w:val="normaltextrun"/>
          <w:rFonts w:ascii="Arial" w:hAnsi="Arial" w:cs="Arial"/>
          <w:color w:val="000000"/>
        </w:rPr>
        <w:t>4.5m</w:t>
      </w:r>
      <w:r w:rsidRPr="00575D4D">
        <w:rPr>
          <w:rStyle w:val="normaltextrun"/>
          <w:rFonts w:ascii="Arial" w:hAnsi="Arial" w:cs="Arial"/>
          <w:color w:val="000000"/>
        </w:rPr>
        <w:t xml:space="preserve"> </w:t>
      </w:r>
      <w:r w:rsidR="002A2B4C" w:rsidRPr="00575D4D">
        <w:rPr>
          <w:rStyle w:val="normaltextrun"/>
          <w:rFonts w:ascii="Arial" w:hAnsi="Arial" w:cs="Arial"/>
          <w:color w:val="000000"/>
        </w:rPr>
        <w:t xml:space="preserve">for the </w:t>
      </w:r>
      <w:r w:rsidRPr="00575D4D">
        <w:rPr>
          <w:rStyle w:val="normaltextrun"/>
          <w:rFonts w:ascii="Arial" w:hAnsi="Arial" w:cs="Arial"/>
          <w:color w:val="000000"/>
        </w:rPr>
        <w:t>financial year.</w:t>
      </w:r>
      <w:r w:rsidR="002A2B4C" w:rsidRPr="00575D4D">
        <w:rPr>
          <w:rStyle w:val="normaltextrun"/>
          <w:rFonts w:ascii="Arial" w:hAnsi="Arial" w:cs="Arial"/>
          <w:color w:val="000000"/>
        </w:rPr>
        <w:t xml:space="preserve"> </w:t>
      </w:r>
      <w:r w:rsidR="007D0D3C" w:rsidRPr="00575D4D">
        <w:rPr>
          <w:rStyle w:val="normaltextrun"/>
          <w:rFonts w:ascii="Arial" w:hAnsi="Arial" w:cs="Arial"/>
          <w:color w:val="000000"/>
        </w:rPr>
        <w:t xml:space="preserve">This </w:t>
      </w:r>
      <w:r w:rsidR="00F666BB" w:rsidRPr="00575D4D">
        <w:rPr>
          <w:rStyle w:val="normaltextrun"/>
          <w:rFonts w:ascii="Arial" w:hAnsi="Arial" w:cs="Arial"/>
          <w:color w:val="000000"/>
        </w:rPr>
        <w:t xml:space="preserve">pressure is being actively managed through our </w:t>
      </w:r>
      <w:r w:rsidR="00D03F54" w:rsidRPr="00575D4D">
        <w:rPr>
          <w:rStyle w:val="normaltextrun"/>
          <w:rFonts w:ascii="Arial" w:hAnsi="Arial" w:cs="Arial"/>
          <w:color w:val="000000"/>
        </w:rPr>
        <w:t>change portfolio</w:t>
      </w:r>
      <w:r w:rsidR="00E467FD" w:rsidRPr="00575D4D">
        <w:rPr>
          <w:rStyle w:val="normaltextrun"/>
          <w:rFonts w:ascii="Arial" w:hAnsi="Arial" w:cs="Arial"/>
          <w:color w:val="000000"/>
        </w:rPr>
        <w:t>.</w:t>
      </w:r>
    </w:p>
    <w:p w14:paraId="6E3D31A5" w14:textId="637448C8" w:rsidR="00B51C30" w:rsidRDefault="00B51C30" w:rsidP="00AF4188">
      <w:pPr>
        <w:spacing w:after="0" w:line="240" w:lineRule="auto"/>
        <w:rPr>
          <w:rFonts w:ascii="Arial" w:eastAsia="Arial" w:hAnsi="Arial" w:cs="Arial"/>
          <w:color w:val="000000" w:themeColor="text1"/>
          <w:sz w:val="24"/>
          <w:szCs w:val="24"/>
        </w:rPr>
      </w:pPr>
    </w:p>
    <w:p w14:paraId="6718B6A8" w14:textId="582104BD" w:rsidR="002D3535" w:rsidRDefault="002D3535" w:rsidP="00D25E9F">
      <w:pP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Internal Audit</w:t>
      </w:r>
    </w:p>
    <w:p w14:paraId="2800EA6B" w14:textId="77777777" w:rsidR="00CA02E2" w:rsidRDefault="00CA02E2" w:rsidP="00D25E9F">
      <w:pPr>
        <w:spacing w:after="0" w:line="240" w:lineRule="auto"/>
        <w:rPr>
          <w:rFonts w:ascii="Arial" w:eastAsia="Arial" w:hAnsi="Arial" w:cs="Arial"/>
          <w:b/>
          <w:bCs/>
          <w:color w:val="000000" w:themeColor="text1"/>
          <w:sz w:val="24"/>
          <w:szCs w:val="24"/>
        </w:rPr>
      </w:pPr>
    </w:p>
    <w:p w14:paraId="5C493A62" w14:textId="77777777" w:rsidR="0072201F" w:rsidRPr="0072201F" w:rsidRDefault="0072201F" w:rsidP="0072201F">
      <w:pPr>
        <w:spacing w:after="0" w:line="240" w:lineRule="auto"/>
        <w:rPr>
          <w:rFonts w:ascii="Arial" w:hAnsi="Arial" w:cs="Arial"/>
          <w:sz w:val="24"/>
          <w:szCs w:val="24"/>
        </w:rPr>
      </w:pPr>
      <w:r w:rsidRPr="0072201F">
        <w:rPr>
          <w:rFonts w:ascii="Arial" w:hAnsi="Arial" w:cs="Arial"/>
          <w:sz w:val="24"/>
          <w:szCs w:val="24"/>
        </w:rPr>
        <w:t>There are 19 internal audit action plans that we are currently tracking across CQC, with a total of 304 actions. As of the</w:t>
      </w:r>
      <w:r w:rsidRPr="0072201F">
        <w:rPr>
          <w:rFonts w:ascii="Arial" w:hAnsi="Arial" w:cs="Arial"/>
          <w:sz w:val="24"/>
          <w:szCs w:val="24"/>
          <w:vertAlign w:val="superscript"/>
        </w:rPr>
        <w:t xml:space="preserve"> </w:t>
      </w:r>
      <w:r w:rsidRPr="0072201F">
        <w:rPr>
          <w:rFonts w:ascii="Arial" w:hAnsi="Arial" w:cs="Arial"/>
          <w:sz w:val="24"/>
          <w:szCs w:val="24"/>
        </w:rPr>
        <w:t>25th of November 2022.</w:t>
      </w:r>
      <w:r w:rsidRPr="0072201F">
        <w:rPr>
          <w:rFonts w:ascii="Arial" w:hAnsi="Arial" w:cs="Arial"/>
          <w:sz w:val="24"/>
          <w:szCs w:val="24"/>
        </w:rPr>
        <w:br/>
      </w:r>
      <w:r w:rsidRPr="0072201F">
        <w:rPr>
          <w:rFonts w:ascii="Arial" w:hAnsi="Arial" w:cs="Arial"/>
          <w:sz w:val="24"/>
          <w:szCs w:val="24"/>
        </w:rPr>
        <w:br/>
        <w:t xml:space="preserve">Of the 304 actions, 237 (78%) are closed, 14 (17%) are on track and 5 (5%) are overdue. </w:t>
      </w:r>
    </w:p>
    <w:p w14:paraId="50F7172E" w14:textId="77777777" w:rsidR="00E903CB" w:rsidRPr="00D25E9F" w:rsidRDefault="00E903CB" w:rsidP="00D25E9F">
      <w:pPr>
        <w:spacing w:after="0" w:line="240" w:lineRule="auto"/>
        <w:rPr>
          <w:rFonts w:ascii="Arial" w:eastAsia="Arial" w:hAnsi="Arial" w:cs="Arial"/>
          <w:b/>
          <w:bCs/>
          <w:color w:val="000000" w:themeColor="text1"/>
          <w:sz w:val="24"/>
          <w:szCs w:val="24"/>
        </w:rPr>
      </w:pPr>
    </w:p>
    <w:p w14:paraId="05EAB2A6" w14:textId="074EE945" w:rsidR="00DE3487" w:rsidRDefault="001B3E20" w:rsidP="00A22195">
      <w:pPr>
        <w:spacing w:after="0" w:line="240" w:lineRule="auto"/>
        <w:textAlignment w:val="baseline"/>
        <w:rPr>
          <w:rFonts w:ascii="Arial" w:hAnsi="Arial" w:cs="Arial"/>
          <w:color w:val="000000"/>
          <w:sz w:val="24"/>
          <w:szCs w:val="24"/>
          <w:lang w:eastAsia="en-GB"/>
        </w:rPr>
      </w:pPr>
      <w:r>
        <w:rPr>
          <w:rFonts w:ascii="Arial" w:hAnsi="Arial" w:cs="Arial"/>
          <w:b/>
          <w:bCs/>
          <w:color w:val="000000"/>
          <w:sz w:val="24"/>
          <w:szCs w:val="24"/>
          <w:lang w:eastAsia="en-GB"/>
        </w:rPr>
        <w:t xml:space="preserve">CQC Corporate risk </w:t>
      </w:r>
      <w:r w:rsidR="008C6434">
        <w:rPr>
          <w:rFonts w:ascii="Arial" w:hAnsi="Arial" w:cs="Arial"/>
          <w:b/>
          <w:bCs/>
          <w:color w:val="000000"/>
          <w:sz w:val="24"/>
          <w:szCs w:val="24"/>
          <w:lang w:eastAsia="en-GB"/>
        </w:rPr>
        <w:t>register</w:t>
      </w:r>
      <w:r>
        <w:rPr>
          <w:rFonts w:ascii="Arial" w:hAnsi="Arial" w:cs="Arial"/>
          <w:color w:val="000000"/>
          <w:sz w:val="24"/>
          <w:szCs w:val="24"/>
          <w:lang w:eastAsia="en-GB"/>
        </w:rPr>
        <w:t> </w:t>
      </w:r>
    </w:p>
    <w:p w14:paraId="7957C3C5" w14:textId="77777777" w:rsidR="00A22195" w:rsidRDefault="00A22195" w:rsidP="00A22195">
      <w:pPr>
        <w:spacing w:after="0" w:line="240" w:lineRule="auto"/>
        <w:textAlignment w:val="baseline"/>
        <w:rPr>
          <w:rFonts w:ascii="Arial" w:hAnsi="Arial" w:cs="Arial"/>
          <w:color w:val="000000"/>
          <w:sz w:val="24"/>
          <w:szCs w:val="24"/>
          <w:lang w:eastAsia="en-GB"/>
        </w:rPr>
      </w:pPr>
    </w:p>
    <w:p w14:paraId="53D997A3" w14:textId="2231CF1B" w:rsidR="1C125A9E" w:rsidRDefault="00D06263" w:rsidP="00BD4CF9">
      <w:pPr>
        <w:textAlignment w:val="baseline"/>
        <w:rPr>
          <w:rFonts w:ascii="Arial" w:eastAsia="Arial" w:hAnsi="Arial" w:cs="Arial"/>
          <w:color w:val="000000" w:themeColor="text1"/>
          <w:sz w:val="24"/>
          <w:szCs w:val="24"/>
        </w:rPr>
      </w:pPr>
      <w:r>
        <w:rPr>
          <w:rFonts w:ascii="Arial" w:hAnsi="Arial" w:cs="Arial"/>
          <w:color w:val="000000"/>
          <w:sz w:val="24"/>
          <w:szCs w:val="24"/>
          <w:lang w:eastAsia="en-GB"/>
        </w:rPr>
        <w:t xml:space="preserve">We are currently undergoing a transformation of our corporate risk register and risk process across the organisation. </w:t>
      </w:r>
      <w:r w:rsidR="00BD4CF9">
        <w:rPr>
          <w:rFonts w:ascii="Arial" w:hAnsi="Arial" w:cs="Arial"/>
          <w:color w:val="000000"/>
          <w:sz w:val="24"/>
          <w:szCs w:val="24"/>
          <w:lang w:eastAsia="en-GB"/>
        </w:rPr>
        <w:t>Therefore,</w:t>
      </w:r>
      <w:r>
        <w:rPr>
          <w:rFonts w:ascii="Arial" w:hAnsi="Arial" w:cs="Arial"/>
          <w:color w:val="000000"/>
          <w:sz w:val="24"/>
          <w:szCs w:val="24"/>
          <w:lang w:eastAsia="en-GB"/>
        </w:rPr>
        <w:t xml:space="preserve"> from next quarter we will be reporting </w:t>
      </w:r>
      <w:r w:rsidR="00BD4CF9">
        <w:rPr>
          <w:rFonts w:ascii="Arial" w:hAnsi="Arial" w:cs="Arial"/>
          <w:color w:val="000000"/>
          <w:sz w:val="24"/>
          <w:szCs w:val="24"/>
          <w:lang w:eastAsia="en-GB"/>
        </w:rPr>
        <w:t xml:space="preserve">against our new risk register. Whilst we have been undergoing this redesign, we have been maintaining our existing register, including reviewing our risks and mitigations, the changes from the previous quarter are below. </w:t>
      </w:r>
    </w:p>
    <w:p w14:paraId="5DDD0059" w14:textId="77777777" w:rsidR="00000491" w:rsidRDefault="00000491" w:rsidP="008F269D">
      <w:pPr>
        <w:spacing w:after="0" w:line="240" w:lineRule="auto"/>
        <w:textAlignment w:val="baseline"/>
        <w:rPr>
          <w:rFonts w:ascii="Arial" w:eastAsia="Times New Roman" w:hAnsi="Arial" w:cs="Arial"/>
          <w:b/>
          <w:bCs/>
          <w:sz w:val="24"/>
          <w:szCs w:val="24"/>
          <w:lang w:eastAsia="en-GB"/>
        </w:rPr>
      </w:pPr>
    </w:p>
    <w:p w14:paraId="31BD5F59" w14:textId="77777777" w:rsidR="00000491" w:rsidRDefault="00000491" w:rsidP="008F269D">
      <w:pPr>
        <w:spacing w:after="0" w:line="240" w:lineRule="auto"/>
        <w:textAlignment w:val="baseline"/>
        <w:rPr>
          <w:rFonts w:ascii="Arial" w:eastAsia="Times New Roman" w:hAnsi="Arial" w:cs="Arial"/>
          <w:b/>
          <w:bCs/>
          <w:sz w:val="24"/>
          <w:szCs w:val="24"/>
          <w:lang w:eastAsia="en-GB"/>
        </w:rPr>
      </w:pPr>
    </w:p>
    <w:p w14:paraId="12E5DA8B" w14:textId="77777777" w:rsidR="00000491" w:rsidRDefault="00000491" w:rsidP="008F269D">
      <w:pPr>
        <w:spacing w:after="0" w:line="240" w:lineRule="auto"/>
        <w:textAlignment w:val="baseline"/>
        <w:rPr>
          <w:rFonts w:ascii="Arial" w:eastAsia="Times New Roman" w:hAnsi="Arial" w:cs="Arial"/>
          <w:b/>
          <w:bCs/>
          <w:sz w:val="24"/>
          <w:szCs w:val="24"/>
          <w:lang w:eastAsia="en-GB"/>
        </w:rPr>
      </w:pPr>
    </w:p>
    <w:p w14:paraId="7EA909A6" w14:textId="48FFA83C" w:rsidR="008F269D" w:rsidRDefault="008F269D" w:rsidP="008F269D">
      <w:pPr>
        <w:spacing w:after="0" w:line="240" w:lineRule="auto"/>
        <w:textAlignment w:val="baseline"/>
        <w:rPr>
          <w:rFonts w:ascii="Arial" w:eastAsia="Times New Roman" w:hAnsi="Arial" w:cs="Arial"/>
          <w:sz w:val="24"/>
          <w:szCs w:val="24"/>
          <w:lang w:eastAsia="en-GB"/>
        </w:rPr>
      </w:pPr>
      <w:r w:rsidRPr="008F269D">
        <w:rPr>
          <w:rFonts w:ascii="Arial" w:eastAsia="Times New Roman" w:hAnsi="Arial" w:cs="Arial"/>
          <w:b/>
          <w:bCs/>
          <w:sz w:val="24"/>
          <w:szCs w:val="24"/>
          <w:lang w:eastAsia="en-GB"/>
        </w:rPr>
        <w:lastRenderedPageBreak/>
        <w:t>Increased:</w:t>
      </w:r>
      <w:r w:rsidRPr="008F269D">
        <w:rPr>
          <w:rFonts w:ascii="Arial" w:eastAsia="Times New Roman" w:hAnsi="Arial" w:cs="Arial"/>
          <w:sz w:val="24"/>
          <w:szCs w:val="24"/>
          <w:lang w:eastAsia="en-GB"/>
        </w:rPr>
        <w:t> </w:t>
      </w:r>
    </w:p>
    <w:p w14:paraId="56A13EB2"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p>
    <w:p w14:paraId="35E41BFE"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r w:rsidRPr="008F269D">
        <w:rPr>
          <w:rFonts w:ascii="Arial" w:eastAsia="Times New Roman" w:hAnsi="Arial" w:cs="Arial"/>
          <w:b/>
          <w:bCs/>
          <w:sz w:val="24"/>
          <w:szCs w:val="24"/>
          <w:lang w:eastAsia="en-GB"/>
        </w:rPr>
        <w:t xml:space="preserve">R03    Financial pressures in Adult Social Care </w:t>
      </w:r>
      <w:r w:rsidRPr="008F269D">
        <w:rPr>
          <w:rFonts w:ascii="Arial" w:eastAsia="Times New Roman" w:hAnsi="Arial" w:cs="Arial"/>
          <w:sz w:val="24"/>
          <w:szCs w:val="24"/>
          <w:lang w:eastAsia="en-GB"/>
        </w:rPr>
        <w:t>Rating 20 (tolerance 12) Increased from 12 </w:t>
      </w:r>
    </w:p>
    <w:p w14:paraId="0B12AE54" w14:textId="3DEEB226" w:rsidR="008F269D" w:rsidRPr="008F269D" w:rsidRDefault="008F269D" w:rsidP="008F269D">
      <w:pPr>
        <w:spacing w:after="0" w:line="240" w:lineRule="auto"/>
        <w:textAlignment w:val="baseline"/>
        <w:rPr>
          <w:rFonts w:ascii="Segoe UI" w:eastAsia="Times New Roman" w:hAnsi="Segoe UI" w:cs="Segoe UI"/>
          <w:sz w:val="18"/>
          <w:szCs w:val="18"/>
          <w:lang w:eastAsia="en-GB"/>
        </w:rPr>
      </w:pPr>
      <w:r w:rsidRPr="008F269D">
        <w:rPr>
          <w:rFonts w:ascii="Arial" w:eastAsia="Times New Roman" w:hAnsi="Arial" w:cs="Arial"/>
          <w:sz w:val="24"/>
          <w:szCs w:val="24"/>
          <w:lang w:eastAsia="en-GB"/>
        </w:rPr>
        <w:t>Capacity in adult social care has reduced and unmet need increases. </w:t>
      </w:r>
      <w:r w:rsidR="008F34C4">
        <w:rPr>
          <w:rFonts w:ascii="Arial" w:eastAsia="Times New Roman" w:hAnsi="Arial" w:cs="Arial"/>
          <w:sz w:val="24"/>
          <w:szCs w:val="24"/>
          <w:lang w:eastAsia="en-GB"/>
        </w:rPr>
        <w:t>P</w:t>
      </w:r>
      <w:r w:rsidRPr="008F269D">
        <w:rPr>
          <w:rFonts w:ascii="Arial" w:eastAsia="Times New Roman" w:hAnsi="Arial" w:cs="Arial"/>
          <w:sz w:val="24"/>
          <w:szCs w:val="24"/>
          <w:lang w:eastAsia="en-GB"/>
        </w:rPr>
        <w:t>roviders are struggling to recruit and retain the workforce to meet the challenges they face with the result that care staff are struggling to deliver safe care in a system that is unable to effectively operate. This not only affects quality and access to services but the financial stability and sustainability of providers. </w:t>
      </w:r>
    </w:p>
    <w:p w14:paraId="66B671D4" w14:textId="1D4D686E" w:rsidR="008F269D" w:rsidRDefault="008F269D" w:rsidP="008F269D">
      <w:pPr>
        <w:spacing w:after="0" w:line="240" w:lineRule="auto"/>
        <w:textAlignment w:val="baseline"/>
        <w:rPr>
          <w:rFonts w:ascii="Arial" w:eastAsia="Times New Roman" w:hAnsi="Arial" w:cs="Arial"/>
          <w:sz w:val="24"/>
          <w:szCs w:val="24"/>
          <w:lang w:eastAsia="en-GB"/>
        </w:rPr>
      </w:pPr>
      <w:r w:rsidRPr="008F269D">
        <w:rPr>
          <w:rFonts w:ascii="Arial" w:eastAsia="Times New Roman" w:hAnsi="Arial" w:cs="Arial"/>
          <w:sz w:val="24"/>
          <w:szCs w:val="24"/>
          <w:lang w:eastAsia="en-GB"/>
        </w:rPr>
        <w:t>Cost for staffing are increasing due to competition in recruitment and increased use of agency staff causes increased costs. Occupancy levels in care homes are down and providers have been handing back contracts where they cannot staff them. Soaring prices for petrol energy and food are impacting care homes as much as private citizens. </w:t>
      </w:r>
    </w:p>
    <w:p w14:paraId="3DAC02AD"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p>
    <w:p w14:paraId="0039BD64"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r w:rsidRPr="008F269D">
        <w:rPr>
          <w:rFonts w:ascii="Arial" w:eastAsia="Times New Roman" w:hAnsi="Arial" w:cs="Arial"/>
          <w:b/>
          <w:bCs/>
          <w:color w:val="000000"/>
          <w:sz w:val="24"/>
          <w:szCs w:val="24"/>
          <w:lang w:eastAsia="en-GB"/>
        </w:rPr>
        <w:t xml:space="preserve">Risk R07 – Change delivery and funding </w:t>
      </w:r>
      <w:r w:rsidRPr="008F269D">
        <w:rPr>
          <w:rFonts w:ascii="Arial" w:eastAsia="Times New Roman" w:hAnsi="Arial" w:cs="Arial"/>
          <w:color w:val="000000"/>
          <w:sz w:val="24"/>
          <w:szCs w:val="24"/>
          <w:lang w:eastAsia="en-GB"/>
        </w:rPr>
        <w:t>Rating 16 (tolerance 12) increased from 12 </w:t>
      </w:r>
    </w:p>
    <w:p w14:paraId="422363F8" w14:textId="6B6BCED7" w:rsidR="008F269D" w:rsidRDefault="008F269D" w:rsidP="008F269D">
      <w:pPr>
        <w:spacing w:after="0" w:line="240" w:lineRule="auto"/>
        <w:textAlignment w:val="baseline"/>
        <w:rPr>
          <w:rFonts w:ascii="Arial" w:eastAsia="Times New Roman" w:hAnsi="Arial" w:cs="Arial"/>
          <w:color w:val="000000"/>
          <w:sz w:val="24"/>
          <w:szCs w:val="24"/>
          <w:lang w:eastAsia="en-GB"/>
        </w:rPr>
      </w:pPr>
      <w:r w:rsidRPr="008F269D">
        <w:rPr>
          <w:rFonts w:ascii="Arial" w:eastAsia="Times New Roman" w:hAnsi="Arial" w:cs="Arial"/>
          <w:color w:val="000000"/>
          <w:sz w:val="24"/>
          <w:szCs w:val="24"/>
          <w:lang w:eastAsia="en-GB"/>
        </w:rPr>
        <w:t xml:space="preserve">We propose the likelihood of the risk increased to high from medium. Within CQC our commitment to transition people into Integrated Teams remains on track, </w:t>
      </w:r>
      <w:r w:rsidR="00156CAB" w:rsidRPr="008F269D">
        <w:rPr>
          <w:rFonts w:ascii="Arial" w:eastAsia="Times New Roman" w:hAnsi="Arial" w:cs="Arial"/>
          <w:color w:val="000000"/>
          <w:sz w:val="24"/>
          <w:szCs w:val="24"/>
          <w:lang w:eastAsia="en-GB"/>
        </w:rPr>
        <w:t>however,</w:t>
      </w:r>
      <w:r w:rsidRPr="008F269D">
        <w:rPr>
          <w:rFonts w:ascii="Arial" w:eastAsia="Times New Roman" w:hAnsi="Arial" w:cs="Arial"/>
          <w:color w:val="000000"/>
          <w:sz w:val="24"/>
          <w:szCs w:val="24"/>
          <w:lang w:eastAsia="en-GB"/>
        </w:rPr>
        <w:t xml:space="preserve"> plans to implement the digital platform and new ways of working will happen at a later date than expected. In digital and data, capacity and capability concerns remain particularly in respect to data and technology roles. These are being mitigated with contingent labour but the decision on the pay business case will be critical. Additional mitigation could be to address some of the issues through the corporate services design. This will continue to be monitored. </w:t>
      </w:r>
    </w:p>
    <w:p w14:paraId="21598F6A"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p>
    <w:p w14:paraId="62BEF53D"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r w:rsidRPr="008F269D">
        <w:rPr>
          <w:rFonts w:ascii="Arial" w:eastAsia="Times New Roman" w:hAnsi="Arial" w:cs="Arial"/>
          <w:b/>
          <w:bCs/>
          <w:color w:val="000000"/>
          <w:sz w:val="24"/>
          <w:szCs w:val="24"/>
          <w:lang w:eastAsia="en-GB"/>
        </w:rPr>
        <w:t xml:space="preserve">R10 - People Engagement and Well-Being </w:t>
      </w:r>
      <w:r w:rsidRPr="008F269D">
        <w:rPr>
          <w:rFonts w:ascii="Arial" w:eastAsia="Times New Roman" w:hAnsi="Arial" w:cs="Arial"/>
          <w:color w:val="000000"/>
          <w:sz w:val="24"/>
          <w:szCs w:val="24"/>
          <w:lang w:eastAsia="en-GB"/>
        </w:rPr>
        <w:t>Rating 16 (tolerance 4) increased from 9 </w:t>
      </w:r>
    </w:p>
    <w:p w14:paraId="52D30CB6" w14:textId="64D11AB4" w:rsidR="008F269D" w:rsidRDefault="008F269D" w:rsidP="008F269D">
      <w:pPr>
        <w:spacing w:after="0" w:line="240" w:lineRule="auto"/>
        <w:textAlignment w:val="baseline"/>
        <w:rPr>
          <w:rFonts w:ascii="Arial" w:eastAsia="Times New Roman" w:hAnsi="Arial" w:cs="Arial"/>
          <w:color w:val="000000"/>
          <w:sz w:val="24"/>
          <w:szCs w:val="24"/>
          <w:lang w:eastAsia="en-GB"/>
        </w:rPr>
      </w:pPr>
      <w:r w:rsidRPr="008F269D">
        <w:rPr>
          <w:rFonts w:ascii="Arial" w:eastAsia="Times New Roman" w:hAnsi="Arial" w:cs="Arial"/>
          <w:color w:val="000000"/>
          <w:sz w:val="24"/>
          <w:szCs w:val="24"/>
          <w:lang w:eastAsia="en-GB"/>
        </w:rPr>
        <w:t xml:space="preserve">The People survey will likely see further challenges for the organisation in its aim to ensure the engagement and </w:t>
      </w:r>
      <w:r w:rsidR="00161ECB" w:rsidRPr="008F269D">
        <w:rPr>
          <w:rFonts w:ascii="Arial" w:eastAsia="Times New Roman" w:hAnsi="Arial" w:cs="Arial"/>
          <w:color w:val="000000"/>
          <w:sz w:val="24"/>
          <w:szCs w:val="24"/>
          <w:lang w:eastAsia="en-GB"/>
        </w:rPr>
        <w:t>well-being</w:t>
      </w:r>
      <w:r w:rsidRPr="008F269D">
        <w:rPr>
          <w:rFonts w:ascii="Arial" w:eastAsia="Times New Roman" w:hAnsi="Arial" w:cs="Arial"/>
          <w:color w:val="000000"/>
          <w:sz w:val="24"/>
          <w:szCs w:val="24"/>
          <w:lang w:eastAsia="en-GB"/>
        </w:rPr>
        <w:t xml:space="preserve"> of its people. It is proposed an increase in the risk is warranted, given the issues we have heard from colleagues and that they have felt impelled to share concerns outside the organisation. Whilst we are far from tolerance </w:t>
      </w:r>
      <w:r w:rsidR="00161ECB" w:rsidRPr="008F269D">
        <w:rPr>
          <w:rFonts w:ascii="Arial" w:eastAsia="Times New Roman" w:hAnsi="Arial" w:cs="Arial"/>
          <w:color w:val="000000"/>
          <w:sz w:val="24"/>
          <w:szCs w:val="24"/>
          <w:lang w:eastAsia="en-GB"/>
        </w:rPr>
        <w:t>currently,</w:t>
      </w:r>
      <w:r w:rsidRPr="008F269D">
        <w:rPr>
          <w:rFonts w:ascii="Arial" w:eastAsia="Times New Roman" w:hAnsi="Arial" w:cs="Arial"/>
          <w:color w:val="000000"/>
          <w:sz w:val="24"/>
          <w:szCs w:val="24"/>
          <w:lang w:eastAsia="en-GB"/>
        </w:rPr>
        <w:t xml:space="preserve"> we feel that a low tolerance should remain the aim, and clearly work will be needed to start to bring the score closer to target. </w:t>
      </w:r>
    </w:p>
    <w:p w14:paraId="3285927C"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p>
    <w:p w14:paraId="059B7D02" w14:textId="49517BA8" w:rsidR="008F269D" w:rsidRDefault="008F269D" w:rsidP="008F269D">
      <w:pPr>
        <w:spacing w:after="0" w:line="240" w:lineRule="auto"/>
        <w:textAlignment w:val="baseline"/>
        <w:rPr>
          <w:rFonts w:ascii="Arial" w:eastAsia="Times New Roman" w:hAnsi="Arial" w:cs="Arial"/>
          <w:sz w:val="24"/>
          <w:szCs w:val="24"/>
          <w:lang w:eastAsia="en-GB"/>
        </w:rPr>
      </w:pPr>
      <w:r w:rsidRPr="008F269D">
        <w:rPr>
          <w:rFonts w:ascii="Arial" w:eastAsia="Times New Roman" w:hAnsi="Arial" w:cs="Arial"/>
          <w:b/>
          <w:bCs/>
          <w:sz w:val="24"/>
          <w:szCs w:val="24"/>
          <w:lang w:eastAsia="en-GB"/>
        </w:rPr>
        <w:t>Reduced:</w:t>
      </w:r>
      <w:r w:rsidRPr="008F269D">
        <w:rPr>
          <w:rFonts w:ascii="Arial" w:eastAsia="Times New Roman" w:hAnsi="Arial" w:cs="Arial"/>
          <w:sz w:val="24"/>
          <w:szCs w:val="24"/>
          <w:lang w:eastAsia="en-GB"/>
        </w:rPr>
        <w:t> </w:t>
      </w:r>
    </w:p>
    <w:p w14:paraId="5601C95A"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p>
    <w:p w14:paraId="391775DE"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r w:rsidRPr="008F269D">
        <w:rPr>
          <w:rFonts w:ascii="Arial" w:eastAsia="Times New Roman" w:hAnsi="Arial" w:cs="Arial"/>
          <w:b/>
          <w:bCs/>
          <w:sz w:val="24"/>
          <w:szCs w:val="24"/>
          <w:lang w:eastAsia="en-GB"/>
        </w:rPr>
        <w:t xml:space="preserve">R02    Adapting to pace of change </w:t>
      </w:r>
      <w:r w:rsidRPr="008F269D">
        <w:rPr>
          <w:rFonts w:ascii="Arial" w:eastAsia="Times New Roman" w:hAnsi="Arial" w:cs="Arial"/>
          <w:sz w:val="24"/>
          <w:szCs w:val="24"/>
          <w:lang w:eastAsia="en-GB"/>
        </w:rPr>
        <w:t>Rating 6 (tolerance 12) reduced from 12 </w:t>
      </w:r>
    </w:p>
    <w:p w14:paraId="54118BB5" w14:textId="0590AA64" w:rsidR="008F269D" w:rsidRDefault="008F269D" w:rsidP="008F269D">
      <w:pPr>
        <w:spacing w:after="0" w:line="240" w:lineRule="auto"/>
        <w:textAlignment w:val="baseline"/>
        <w:rPr>
          <w:rFonts w:ascii="Arial" w:eastAsia="Times New Roman" w:hAnsi="Arial" w:cs="Arial"/>
          <w:sz w:val="24"/>
          <w:szCs w:val="24"/>
          <w:lang w:eastAsia="en-GB"/>
        </w:rPr>
      </w:pPr>
      <w:r w:rsidRPr="008F269D">
        <w:rPr>
          <w:rFonts w:ascii="Arial" w:eastAsia="Times New Roman" w:hAnsi="Arial" w:cs="Arial"/>
          <w:sz w:val="24"/>
          <w:szCs w:val="24"/>
          <w:lang w:eastAsia="en-GB"/>
        </w:rPr>
        <w:t xml:space="preserve">Reduced rating following review. We are better prepared and adapting to the changing environment, </w:t>
      </w:r>
      <w:r w:rsidR="00161ECB" w:rsidRPr="008F269D">
        <w:rPr>
          <w:rFonts w:ascii="Arial" w:eastAsia="Times New Roman" w:hAnsi="Arial" w:cs="Arial"/>
          <w:sz w:val="24"/>
          <w:szCs w:val="24"/>
          <w:lang w:eastAsia="en-GB"/>
        </w:rPr>
        <w:t>e.g.</w:t>
      </w:r>
      <w:r w:rsidRPr="008F269D">
        <w:rPr>
          <w:rFonts w:ascii="Arial" w:eastAsia="Times New Roman" w:hAnsi="Arial" w:cs="Arial"/>
          <w:sz w:val="24"/>
          <w:szCs w:val="24"/>
          <w:lang w:eastAsia="en-GB"/>
        </w:rPr>
        <w:t>: in developing the approach to ICSs. </w:t>
      </w:r>
    </w:p>
    <w:p w14:paraId="2C56878A"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p>
    <w:p w14:paraId="40297239"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r w:rsidRPr="008F269D">
        <w:rPr>
          <w:rFonts w:ascii="Arial" w:eastAsia="Times New Roman" w:hAnsi="Arial" w:cs="Arial"/>
          <w:b/>
          <w:bCs/>
          <w:sz w:val="24"/>
          <w:szCs w:val="24"/>
          <w:lang w:eastAsia="en-GB"/>
        </w:rPr>
        <w:t xml:space="preserve">R06    Working with partner organisations </w:t>
      </w:r>
      <w:r w:rsidRPr="008F269D">
        <w:rPr>
          <w:rFonts w:ascii="Arial" w:eastAsia="Times New Roman" w:hAnsi="Arial" w:cs="Arial"/>
          <w:sz w:val="24"/>
          <w:szCs w:val="24"/>
          <w:lang w:eastAsia="en-GB"/>
        </w:rPr>
        <w:t>Rating 6 (tolerance 12) reduced from 9. </w:t>
      </w:r>
    </w:p>
    <w:p w14:paraId="110FDBE3" w14:textId="77777777" w:rsidR="008F269D" w:rsidRPr="008F269D" w:rsidRDefault="008F269D" w:rsidP="008F269D">
      <w:pPr>
        <w:spacing w:after="0" w:line="240" w:lineRule="auto"/>
        <w:textAlignment w:val="baseline"/>
        <w:rPr>
          <w:rFonts w:ascii="Segoe UI" w:eastAsia="Times New Roman" w:hAnsi="Segoe UI" w:cs="Segoe UI"/>
          <w:sz w:val="18"/>
          <w:szCs w:val="18"/>
          <w:lang w:eastAsia="en-GB"/>
        </w:rPr>
      </w:pPr>
      <w:r w:rsidRPr="008F269D">
        <w:rPr>
          <w:rFonts w:ascii="Arial" w:eastAsia="Times New Roman" w:hAnsi="Arial" w:cs="Arial"/>
          <w:sz w:val="24"/>
          <w:szCs w:val="24"/>
          <w:lang w:eastAsia="en-GB"/>
        </w:rPr>
        <w:t>Further ongoing work with partners enables us to consider the likelihood of this risk reduced to low from medium.  </w:t>
      </w:r>
    </w:p>
    <w:p w14:paraId="565B87D0" w14:textId="77777777" w:rsidR="001B3E20" w:rsidRPr="001B3E20" w:rsidRDefault="001B3E20" w:rsidP="001B3E20">
      <w:pPr>
        <w:spacing w:after="0" w:line="240" w:lineRule="auto"/>
        <w:rPr>
          <w:rFonts w:ascii="Arial" w:eastAsia="Arial" w:hAnsi="Arial" w:cs="Arial"/>
          <w:color w:val="000000" w:themeColor="text1"/>
          <w:sz w:val="24"/>
          <w:szCs w:val="24"/>
        </w:rPr>
      </w:pPr>
    </w:p>
    <w:p w14:paraId="3681C6CE" w14:textId="0E22D3CF" w:rsidR="00F967F0" w:rsidRPr="009527FE" w:rsidRDefault="29A02813" w:rsidP="00F967F0">
      <w:pPr>
        <w:pStyle w:val="paragraph"/>
        <w:spacing w:before="0" w:beforeAutospacing="0" w:after="0" w:afterAutospacing="0"/>
        <w:textAlignment w:val="baseline"/>
        <w:rPr>
          <w:rFonts w:ascii="Arial" w:eastAsia="Arial" w:hAnsi="Arial" w:cs="Arial"/>
          <w:b/>
          <w:bCs/>
          <w:color w:val="000000" w:themeColor="text1"/>
          <w:u w:val="single"/>
        </w:rPr>
      </w:pPr>
      <w:r w:rsidRPr="009527FE">
        <w:rPr>
          <w:rFonts w:ascii="Arial" w:eastAsia="Arial" w:hAnsi="Arial" w:cs="Arial"/>
          <w:b/>
          <w:bCs/>
          <w:color w:val="000000" w:themeColor="text1"/>
          <w:u w:val="single"/>
        </w:rPr>
        <w:t>CONTRIBUTIONS</w:t>
      </w:r>
    </w:p>
    <w:p w14:paraId="1C3471FC" w14:textId="4885224D" w:rsidR="00F967F0" w:rsidRDefault="29A02813" w:rsidP="00F967F0">
      <w:pPr>
        <w:pStyle w:val="paragraph"/>
        <w:spacing w:before="0" w:beforeAutospacing="0" w:after="0" w:afterAutospacing="0"/>
        <w:textAlignment w:val="baseline"/>
        <w:rPr>
          <w:rFonts w:ascii="Arial" w:eastAsia="Arial" w:hAnsi="Arial" w:cs="Arial"/>
          <w:b/>
          <w:bCs/>
          <w:color w:val="000000" w:themeColor="text1"/>
        </w:rPr>
      </w:pPr>
      <w:r w:rsidRPr="00F967F0">
        <w:rPr>
          <w:rFonts w:ascii="Arial" w:eastAsia="Arial" w:hAnsi="Arial" w:cs="Arial"/>
          <w:b/>
          <w:bCs/>
          <w:color w:val="000000" w:themeColor="text1"/>
        </w:rPr>
        <w:t xml:space="preserve"> </w:t>
      </w:r>
    </w:p>
    <w:p w14:paraId="093E25F0" w14:textId="7C2D83ED" w:rsidR="002332D9" w:rsidRDefault="005A6557" w:rsidP="00F967F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following groups/people have been involved in forming this paper:</w:t>
      </w:r>
      <w:r w:rsidR="006343ED">
        <w:rPr>
          <w:rFonts w:ascii="Arial" w:eastAsia="Times New Roman" w:hAnsi="Arial" w:cs="Arial"/>
          <w:sz w:val="24"/>
          <w:szCs w:val="24"/>
          <w:lang w:eastAsia="en-GB"/>
        </w:rPr>
        <w:t xml:space="preserve"> </w:t>
      </w:r>
    </w:p>
    <w:p w14:paraId="5D49A924" w14:textId="6DEA9FDE" w:rsidR="005A6557" w:rsidRDefault="005A6557" w:rsidP="00F967F0">
      <w:pPr>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2830"/>
        <w:gridCol w:w="10632"/>
      </w:tblGrid>
      <w:tr w:rsidR="006343ED" w:rsidRPr="007C3F44" w14:paraId="36D6E220" w14:textId="77777777" w:rsidTr="34A524A1">
        <w:tc>
          <w:tcPr>
            <w:tcW w:w="2830" w:type="dxa"/>
          </w:tcPr>
          <w:p w14:paraId="54F72122" w14:textId="3F0C62D1" w:rsidR="006343ED" w:rsidRPr="007C3F44" w:rsidRDefault="006343ED" w:rsidP="00F967F0">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Groups/people</w:t>
            </w:r>
          </w:p>
        </w:tc>
        <w:tc>
          <w:tcPr>
            <w:tcW w:w="10632" w:type="dxa"/>
          </w:tcPr>
          <w:p w14:paraId="6238C47D" w14:textId="5741C089" w:rsidR="006343ED" w:rsidRPr="007C3F44" w:rsidRDefault="006343ED" w:rsidP="00F967F0">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Feedback</w:t>
            </w:r>
          </w:p>
        </w:tc>
      </w:tr>
      <w:tr w:rsidR="006343ED" w14:paraId="31418A54" w14:textId="77777777" w:rsidTr="34A524A1">
        <w:tc>
          <w:tcPr>
            <w:tcW w:w="2830" w:type="dxa"/>
          </w:tcPr>
          <w:p w14:paraId="6CADC2FC" w14:textId="4B62E51C" w:rsidR="006343ED" w:rsidRDefault="006343ED" w:rsidP="00F967F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HR</w:t>
            </w:r>
          </w:p>
        </w:tc>
        <w:tc>
          <w:tcPr>
            <w:tcW w:w="10632" w:type="dxa"/>
          </w:tcPr>
          <w:p w14:paraId="5C512D3E" w14:textId="77777777" w:rsidR="006343ED" w:rsidRDefault="006343ED" w:rsidP="00F967F0">
            <w:pPr>
              <w:textAlignment w:val="baseline"/>
              <w:rPr>
                <w:rFonts w:ascii="Arial" w:eastAsia="Times New Roman" w:hAnsi="Arial" w:cs="Arial"/>
                <w:sz w:val="24"/>
                <w:szCs w:val="24"/>
                <w:lang w:eastAsia="en-GB"/>
              </w:rPr>
            </w:pPr>
          </w:p>
        </w:tc>
      </w:tr>
      <w:tr w:rsidR="006343ED" w14:paraId="3D0D9D76" w14:textId="77777777" w:rsidTr="34A524A1">
        <w:tc>
          <w:tcPr>
            <w:tcW w:w="2830" w:type="dxa"/>
          </w:tcPr>
          <w:p w14:paraId="3A647416" w14:textId="350D13BF" w:rsidR="006343ED" w:rsidRDefault="006343ED"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Finance</w:t>
            </w:r>
          </w:p>
        </w:tc>
        <w:tc>
          <w:tcPr>
            <w:tcW w:w="10632" w:type="dxa"/>
          </w:tcPr>
          <w:p w14:paraId="609E897E" w14:textId="411A85FE" w:rsidR="006343ED" w:rsidRDefault="5DEA6AD9" w:rsidP="00117684">
            <w:pPr>
              <w:textAlignment w:val="baseline"/>
              <w:rPr>
                <w:rFonts w:ascii="Arial" w:eastAsia="Times New Roman" w:hAnsi="Arial" w:cs="Arial"/>
                <w:sz w:val="24"/>
                <w:szCs w:val="24"/>
                <w:lang w:eastAsia="en-GB"/>
              </w:rPr>
            </w:pPr>
            <w:r w:rsidRPr="34A524A1">
              <w:rPr>
                <w:rFonts w:ascii="Arial" w:eastAsia="Times New Roman" w:hAnsi="Arial" w:cs="Arial"/>
                <w:sz w:val="24"/>
                <w:szCs w:val="24"/>
                <w:lang w:eastAsia="en-GB"/>
              </w:rPr>
              <w:t>Report authors</w:t>
            </w:r>
          </w:p>
        </w:tc>
      </w:tr>
      <w:tr w:rsidR="006343ED" w14:paraId="03A10118" w14:textId="77777777" w:rsidTr="34A524A1">
        <w:tc>
          <w:tcPr>
            <w:tcW w:w="2830" w:type="dxa"/>
          </w:tcPr>
          <w:p w14:paraId="76CFF154" w14:textId="6953C65F" w:rsidR="006343ED" w:rsidRDefault="006343ED"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DHSC</w:t>
            </w:r>
          </w:p>
        </w:tc>
        <w:tc>
          <w:tcPr>
            <w:tcW w:w="10632" w:type="dxa"/>
          </w:tcPr>
          <w:p w14:paraId="5CD21CA0" w14:textId="77777777" w:rsidR="006343ED" w:rsidRDefault="006343ED" w:rsidP="00117684">
            <w:pPr>
              <w:textAlignment w:val="baseline"/>
              <w:rPr>
                <w:rFonts w:ascii="Arial" w:eastAsia="Times New Roman" w:hAnsi="Arial" w:cs="Arial"/>
                <w:sz w:val="24"/>
                <w:szCs w:val="24"/>
                <w:lang w:eastAsia="en-GB"/>
              </w:rPr>
            </w:pPr>
          </w:p>
        </w:tc>
      </w:tr>
      <w:tr w:rsidR="006343ED" w14:paraId="638E46E2" w14:textId="77777777" w:rsidTr="34A524A1">
        <w:tc>
          <w:tcPr>
            <w:tcW w:w="2830" w:type="dxa"/>
          </w:tcPr>
          <w:p w14:paraId="52B39676" w14:textId="13E07316" w:rsidR="006343ED" w:rsidRDefault="006343ED"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Executive Team</w:t>
            </w:r>
          </w:p>
        </w:tc>
        <w:tc>
          <w:tcPr>
            <w:tcW w:w="10632" w:type="dxa"/>
          </w:tcPr>
          <w:p w14:paraId="6E58E677" w14:textId="77777777" w:rsidR="006343ED" w:rsidRDefault="006343ED" w:rsidP="00117684">
            <w:pPr>
              <w:textAlignment w:val="baseline"/>
              <w:rPr>
                <w:rFonts w:ascii="Arial" w:eastAsia="Times New Roman" w:hAnsi="Arial" w:cs="Arial"/>
                <w:sz w:val="24"/>
                <w:szCs w:val="24"/>
                <w:lang w:eastAsia="en-GB"/>
              </w:rPr>
            </w:pPr>
          </w:p>
        </w:tc>
      </w:tr>
      <w:tr w:rsidR="006343ED" w14:paraId="682D3E23" w14:textId="77777777" w:rsidTr="34A524A1">
        <w:tc>
          <w:tcPr>
            <w:tcW w:w="2830" w:type="dxa"/>
          </w:tcPr>
          <w:p w14:paraId="64423C6B" w14:textId="19FF76A6" w:rsidR="006343ED" w:rsidRDefault="006343ED"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Board Committee</w:t>
            </w:r>
          </w:p>
        </w:tc>
        <w:tc>
          <w:tcPr>
            <w:tcW w:w="10632" w:type="dxa"/>
          </w:tcPr>
          <w:p w14:paraId="221A5B4C" w14:textId="77777777" w:rsidR="006343ED" w:rsidRDefault="006343ED" w:rsidP="00117684">
            <w:pPr>
              <w:textAlignment w:val="baseline"/>
              <w:rPr>
                <w:rFonts w:ascii="Arial" w:eastAsia="Times New Roman" w:hAnsi="Arial" w:cs="Arial"/>
                <w:sz w:val="24"/>
                <w:szCs w:val="24"/>
                <w:lang w:eastAsia="en-GB"/>
              </w:rPr>
            </w:pPr>
          </w:p>
        </w:tc>
      </w:tr>
      <w:tr w:rsidR="006343ED" w14:paraId="04F14E1C" w14:textId="77777777" w:rsidTr="34A524A1">
        <w:tc>
          <w:tcPr>
            <w:tcW w:w="2830" w:type="dxa"/>
          </w:tcPr>
          <w:p w14:paraId="2AB5A227" w14:textId="5A1AB881" w:rsidR="006343ED" w:rsidRDefault="006343ED"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Executive Committee</w:t>
            </w:r>
          </w:p>
        </w:tc>
        <w:tc>
          <w:tcPr>
            <w:tcW w:w="10632" w:type="dxa"/>
          </w:tcPr>
          <w:p w14:paraId="33A2BB1E" w14:textId="3AFAF022" w:rsidR="006343ED" w:rsidRDefault="00577DEA"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End of quarter discussed with the Executive Team</w:t>
            </w:r>
          </w:p>
        </w:tc>
      </w:tr>
      <w:tr w:rsidR="006343ED" w14:paraId="0736B383" w14:textId="77777777" w:rsidTr="34A524A1">
        <w:tc>
          <w:tcPr>
            <w:tcW w:w="2830" w:type="dxa"/>
          </w:tcPr>
          <w:p w14:paraId="67474EFA" w14:textId="34A1DFEC" w:rsidR="006343ED" w:rsidRDefault="006343ED"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Trade Unions</w:t>
            </w:r>
          </w:p>
        </w:tc>
        <w:tc>
          <w:tcPr>
            <w:tcW w:w="10632" w:type="dxa"/>
          </w:tcPr>
          <w:p w14:paraId="639FDEE4" w14:textId="77777777" w:rsidR="006343ED" w:rsidRDefault="006343ED" w:rsidP="00117684">
            <w:pPr>
              <w:textAlignment w:val="baseline"/>
              <w:rPr>
                <w:rFonts w:ascii="Arial" w:eastAsia="Times New Roman" w:hAnsi="Arial" w:cs="Arial"/>
                <w:sz w:val="24"/>
                <w:szCs w:val="24"/>
                <w:lang w:eastAsia="en-GB"/>
              </w:rPr>
            </w:pPr>
          </w:p>
        </w:tc>
      </w:tr>
      <w:tr w:rsidR="006343ED" w14:paraId="21D0A770" w14:textId="77777777" w:rsidTr="34A524A1">
        <w:tc>
          <w:tcPr>
            <w:tcW w:w="2830" w:type="dxa"/>
          </w:tcPr>
          <w:p w14:paraId="43A3B6D8" w14:textId="791DA1EC" w:rsidR="006343ED" w:rsidRDefault="006343ED" w:rsidP="001176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Staff Networks</w:t>
            </w:r>
          </w:p>
        </w:tc>
        <w:tc>
          <w:tcPr>
            <w:tcW w:w="10632" w:type="dxa"/>
          </w:tcPr>
          <w:p w14:paraId="753C352B" w14:textId="77777777" w:rsidR="006343ED" w:rsidRDefault="006343ED" w:rsidP="00117684">
            <w:pPr>
              <w:textAlignment w:val="baseline"/>
              <w:rPr>
                <w:rFonts w:ascii="Arial" w:eastAsia="Times New Roman" w:hAnsi="Arial" w:cs="Arial"/>
                <w:sz w:val="24"/>
                <w:szCs w:val="24"/>
                <w:lang w:eastAsia="en-GB"/>
              </w:rPr>
            </w:pPr>
          </w:p>
        </w:tc>
      </w:tr>
      <w:tr w:rsidR="006343ED" w14:paraId="2584098F" w14:textId="77777777" w:rsidTr="34A524A1">
        <w:tc>
          <w:tcPr>
            <w:tcW w:w="2830" w:type="dxa"/>
          </w:tcPr>
          <w:p w14:paraId="5355A213" w14:textId="3233DF06" w:rsidR="006343ED" w:rsidRDefault="006343ED" w:rsidP="00B559E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Other – please specify</w:t>
            </w:r>
          </w:p>
        </w:tc>
        <w:tc>
          <w:tcPr>
            <w:tcW w:w="10632" w:type="dxa"/>
          </w:tcPr>
          <w:p w14:paraId="4A331A48" w14:textId="6627C14C" w:rsidR="006343ED" w:rsidRDefault="00627BF3" w:rsidP="00B559E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Senior leadership risk group</w:t>
            </w:r>
          </w:p>
        </w:tc>
      </w:tr>
    </w:tbl>
    <w:p w14:paraId="5D040706" w14:textId="77777777" w:rsidR="005A6557" w:rsidRPr="002332D9" w:rsidRDefault="005A6557" w:rsidP="00F967F0">
      <w:pPr>
        <w:spacing w:after="0" w:line="240" w:lineRule="auto"/>
        <w:textAlignment w:val="baseline"/>
        <w:rPr>
          <w:rFonts w:ascii="Arial" w:eastAsia="Times New Roman" w:hAnsi="Arial" w:cs="Arial"/>
          <w:sz w:val="24"/>
          <w:szCs w:val="24"/>
          <w:lang w:eastAsia="en-GB"/>
        </w:rPr>
      </w:pPr>
    </w:p>
    <w:p w14:paraId="4E630002" w14:textId="289C457F" w:rsidR="00933EBC" w:rsidRPr="009527FE" w:rsidRDefault="29A02813" w:rsidP="00F967F0">
      <w:pPr>
        <w:spacing w:after="0" w:line="240" w:lineRule="auto"/>
        <w:rPr>
          <w:rFonts w:eastAsia="Arial"/>
          <w:color w:val="000000" w:themeColor="text1"/>
          <w:lang w:eastAsia="en-GB"/>
        </w:rPr>
      </w:pPr>
      <w:r w:rsidRPr="009527FE">
        <w:rPr>
          <w:rFonts w:ascii="Arial" w:eastAsia="Arial" w:hAnsi="Arial" w:cs="Arial"/>
          <w:b/>
          <w:bCs/>
          <w:color w:val="000000" w:themeColor="text1"/>
          <w:sz w:val="24"/>
          <w:szCs w:val="24"/>
          <w:u w:val="single"/>
        </w:rPr>
        <w:t>NEXT STEPS</w:t>
      </w:r>
      <w:r w:rsidRPr="009527FE">
        <w:rPr>
          <w:rFonts w:ascii="Arial" w:eastAsia="Arial" w:hAnsi="Arial" w:cs="Arial"/>
          <w:color w:val="000000" w:themeColor="text1"/>
          <w:sz w:val="24"/>
          <w:szCs w:val="24"/>
          <w:lang w:eastAsia="en-GB"/>
        </w:rPr>
        <w:t xml:space="preserve"> </w:t>
      </w:r>
    </w:p>
    <w:p w14:paraId="4320DAB1" w14:textId="023273A4" w:rsidR="003C6E4D" w:rsidRDefault="003C6E4D" w:rsidP="00F967F0">
      <w:pPr>
        <w:pStyle w:val="paragraph"/>
        <w:spacing w:before="0" w:beforeAutospacing="0" w:after="0" w:afterAutospacing="0"/>
        <w:textAlignment w:val="baseline"/>
        <w:rPr>
          <w:rFonts w:ascii="Arial" w:eastAsia="Arial" w:hAnsi="Arial" w:cs="Arial"/>
          <w:color w:val="000000" w:themeColor="text1"/>
        </w:rPr>
      </w:pPr>
    </w:p>
    <w:p w14:paraId="09133554" w14:textId="5C41A66E" w:rsidR="1383462A" w:rsidRDefault="1383462A" w:rsidP="52282B5B">
      <w:pPr>
        <w:pStyle w:val="paragraph"/>
        <w:spacing w:before="0" w:beforeAutospacing="0" w:after="0" w:afterAutospacing="0"/>
        <w:rPr>
          <w:color w:val="000000" w:themeColor="text1"/>
        </w:rPr>
      </w:pPr>
      <w:r w:rsidRPr="52282B5B">
        <w:rPr>
          <w:rFonts w:ascii="Arial" w:eastAsia="Arial" w:hAnsi="Arial" w:cs="Arial"/>
          <w:color w:val="000000" w:themeColor="text1"/>
        </w:rPr>
        <w:t xml:space="preserve">Board will continue to be updated quarterly on our performance and delivery. </w:t>
      </w:r>
    </w:p>
    <w:p w14:paraId="017608AC" w14:textId="77777777" w:rsidR="00BD5AAB" w:rsidRPr="00F967F0" w:rsidRDefault="00BD5AAB" w:rsidP="00F967F0">
      <w:pPr>
        <w:pStyle w:val="paragraph"/>
        <w:spacing w:before="0" w:beforeAutospacing="0" w:after="0" w:afterAutospacing="0"/>
        <w:textAlignment w:val="baseline"/>
        <w:rPr>
          <w:rStyle w:val="eop"/>
          <w:rFonts w:ascii="Arial" w:hAnsi="Arial" w:cs="Arial"/>
          <w:color w:val="000000"/>
          <w:shd w:val="clear" w:color="auto" w:fill="FFFFFF"/>
        </w:rPr>
      </w:pPr>
    </w:p>
    <w:p w14:paraId="4F868DBD" w14:textId="5B163D84" w:rsidR="00E5716C" w:rsidRPr="00AC0E8E" w:rsidRDefault="29A02813" w:rsidP="00F967F0">
      <w:pPr>
        <w:spacing w:after="0" w:line="240" w:lineRule="auto"/>
        <w:rPr>
          <w:rFonts w:ascii="Arial" w:eastAsia="Arial" w:hAnsi="Arial" w:cs="Arial"/>
          <w:color w:val="000000" w:themeColor="text1"/>
          <w:sz w:val="24"/>
          <w:szCs w:val="24"/>
          <w:u w:val="single"/>
        </w:rPr>
      </w:pPr>
      <w:r w:rsidRPr="00AC0E8E">
        <w:rPr>
          <w:rFonts w:ascii="Arial" w:eastAsia="Arial" w:hAnsi="Arial" w:cs="Arial"/>
          <w:b/>
          <w:bCs/>
          <w:color w:val="000000" w:themeColor="text1"/>
          <w:sz w:val="24"/>
          <w:szCs w:val="24"/>
          <w:u w:val="single"/>
        </w:rPr>
        <w:t>APPENDICES</w:t>
      </w:r>
      <w:r w:rsidR="00176FF8" w:rsidRPr="00AC0E8E">
        <w:rPr>
          <w:rFonts w:ascii="Arial" w:eastAsia="Arial" w:hAnsi="Arial" w:cs="Arial"/>
          <w:color w:val="000000" w:themeColor="text1"/>
          <w:sz w:val="24"/>
          <w:szCs w:val="24"/>
          <w:u w:val="single"/>
        </w:rPr>
        <w:t xml:space="preserve"> </w:t>
      </w:r>
    </w:p>
    <w:p w14:paraId="1103E9CB" w14:textId="77777777" w:rsidR="00F967F0" w:rsidRDefault="00F967F0" w:rsidP="00F967F0">
      <w:pPr>
        <w:spacing w:after="0" w:line="240" w:lineRule="auto"/>
        <w:rPr>
          <w:rFonts w:ascii="Arial" w:eastAsia="Arial" w:hAnsi="Arial" w:cs="Arial"/>
          <w:color w:val="000000" w:themeColor="text1"/>
          <w:sz w:val="24"/>
          <w:szCs w:val="24"/>
        </w:rPr>
      </w:pPr>
    </w:p>
    <w:p w14:paraId="5725F39C" w14:textId="0A640425" w:rsidR="00EA5C58" w:rsidRDefault="47FD7954" w:rsidP="00F967F0">
      <w:pPr>
        <w:spacing w:after="0" w:line="240" w:lineRule="auto"/>
        <w:rPr>
          <w:rFonts w:ascii="Arial" w:hAnsi="Arial" w:cs="Arial"/>
          <w:sz w:val="24"/>
          <w:szCs w:val="24"/>
        </w:rPr>
      </w:pPr>
      <w:r w:rsidRPr="52282B5B">
        <w:rPr>
          <w:rFonts w:ascii="Arial" w:hAnsi="Arial" w:cs="Arial"/>
          <w:sz w:val="24"/>
          <w:szCs w:val="24"/>
        </w:rPr>
        <w:t xml:space="preserve">Board Annex – Performance and Finance Update </w:t>
      </w:r>
      <w:r w:rsidR="00BD5AAB" w:rsidRPr="52282B5B">
        <w:rPr>
          <w:rFonts w:ascii="Arial" w:hAnsi="Arial" w:cs="Arial"/>
          <w:sz w:val="24"/>
          <w:szCs w:val="24"/>
        </w:rPr>
        <w:t>FOR INFORMATION</w:t>
      </w:r>
      <w:r w:rsidR="004916C3" w:rsidRPr="52282B5B">
        <w:rPr>
          <w:rFonts w:ascii="Arial" w:hAnsi="Arial" w:cs="Arial"/>
          <w:sz w:val="24"/>
          <w:szCs w:val="24"/>
        </w:rPr>
        <w:t>.</w:t>
      </w:r>
    </w:p>
    <w:p w14:paraId="44532901" w14:textId="4558E833" w:rsidR="00DF7D89" w:rsidRDefault="00DF7D89" w:rsidP="00F967F0">
      <w:pPr>
        <w:spacing w:after="0" w:line="240" w:lineRule="auto"/>
        <w:rPr>
          <w:rFonts w:ascii="Arial" w:hAnsi="Arial" w:cs="Arial"/>
          <w:sz w:val="24"/>
          <w:szCs w:val="24"/>
        </w:rPr>
      </w:pPr>
    </w:p>
    <w:p w14:paraId="792A6ABA" w14:textId="21555A4B" w:rsidR="6491910A" w:rsidRDefault="6491910A" w:rsidP="580FA06A">
      <w:pPr>
        <w:spacing w:after="0" w:line="240" w:lineRule="auto"/>
        <w:rPr>
          <w:rFonts w:ascii="Arial" w:eastAsia="Arial" w:hAnsi="Arial" w:cs="Arial"/>
          <w:color w:val="000000" w:themeColor="text1"/>
          <w:sz w:val="24"/>
          <w:szCs w:val="24"/>
        </w:rPr>
      </w:pPr>
      <w:r w:rsidRPr="580FA06A">
        <w:rPr>
          <w:rFonts w:ascii="Arial" w:eastAsia="Arial" w:hAnsi="Arial" w:cs="Arial"/>
          <w:b/>
          <w:bCs/>
          <w:color w:val="000000" w:themeColor="text1"/>
          <w:sz w:val="24"/>
          <w:szCs w:val="24"/>
        </w:rPr>
        <w:t>Author:</w:t>
      </w:r>
      <w:r w:rsidRPr="580FA06A">
        <w:rPr>
          <w:rFonts w:ascii="Arial" w:eastAsia="Arial" w:hAnsi="Arial" w:cs="Arial"/>
          <w:color w:val="000000" w:themeColor="text1"/>
          <w:sz w:val="24"/>
          <w:szCs w:val="24"/>
        </w:rPr>
        <w:t xml:space="preserve"> </w:t>
      </w:r>
      <w:r w:rsidR="73A71BC1" w:rsidRPr="580FA06A">
        <w:rPr>
          <w:rFonts w:ascii="Arial" w:eastAsia="Arial" w:hAnsi="Arial" w:cs="Arial"/>
          <w:color w:val="000000" w:themeColor="text1"/>
          <w:sz w:val="24"/>
          <w:szCs w:val="24"/>
        </w:rPr>
        <w:t xml:space="preserve">Steph Tarrant, Head of Performance, Chris Usher, Director of Finance, </w:t>
      </w:r>
      <w:r w:rsidR="00000491" w:rsidRPr="580FA06A">
        <w:rPr>
          <w:rFonts w:ascii="Arial" w:eastAsia="Arial" w:hAnsi="Arial" w:cs="Arial"/>
          <w:color w:val="000000" w:themeColor="text1"/>
          <w:sz w:val="24"/>
          <w:szCs w:val="24"/>
        </w:rPr>
        <w:t>Commercial</w:t>
      </w:r>
      <w:bookmarkStart w:id="0" w:name="_GoBack"/>
      <w:bookmarkEnd w:id="0"/>
      <w:r w:rsidR="73A71BC1" w:rsidRPr="580FA06A">
        <w:rPr>
          <w:rFonts w:ascii="Arial" w:eastAsia="Arial" w:hAnsi="Arial" w:cs="Arial"/>
          <w:color w:val="000000" w:themeColor="text1"/>
          <w:sz w:val="24"/>
          <w:szCs w:val="24"/>
        </w:rPr>
        <w:t>, Workplace and Performance</w:t>
      </w:r>
    </w:p>
    <w:sectPr w:rsidR="6491910A" w:rsidSect="00F967F0">
      <w:headerReference w:type="default" r:id="rId10"/>
      <w:footerReference w:type="default" r:id="rId11"/>
      <w:pgSz w:w="16838" w:h="11906" w:orient="landscape"/>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CD63" w14:textId="77777777" w:rsidR="00D80547" w:rsidRDefault="00D80547" w:rsidP="008777C5">
      <w:pPr>
        <w:spacing w:after="0" w:line="240" w:lineRule="auto"/>
      </w:pPr>
      <w:r>
        <w:separator/>
      </w:r>
    </w:p>
  </w:endnote>
  <w:endnote w:type="continuationSeparator" w:id="0">
    <w:p w14:paraId="66540392" w14:textId="77777777" w:rsidR="00D80547" w:rsidRDefault="00D80547" w:rsidP="008777C5">
      <w:pPr>
        <w:spacing w:after="0" w:line="240" w:lineRule="auto"/>
      </w:pPr>
      <w:r>
        <w:continuationSeparator/>
      </w:r>
    </w:p>
  </w:endnote>
  <w:endnote w:type="continuationNotice" w:id="1">
    <w:p w14:paraId="3DF3A41A" w14:textId="77777777" w:rsidR="00D80547" w:rsidRDefault="00D80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55403"/>
      <w:docPartObj>
        <w:docPartGallery w:val="Page Numbers (Bottom of Page)"/>
        <w:docPartUnique/>
      </w:docPartObj>
    </w:sdtPr>
    <w:sdtEndPr/>
    <w:sdtContent>
      <w:sdt>
        <w:sdtPr>
          <w:id w:val="-1769616900"/>
          <w:docPartObj>
            <w:docPartGallery w:val="Page Numbers (Top of Page)"/>
            <w:docPartUnique/>
          </w:docPartObj>
        </w:sdtPr>
        <w:sdtEndPr/>
        <w:sdtContent>
          <w:p w14:paraId="6DE238E4" w14:textId="0AC85B6B" w:rsidR="002D7942" w:rsidRDefault="002D7942" w:rsidP="002D7942">
            <w:pPr>
              <w:pStyle w:val="Footer"/>
              <w:jc w:val="center"/>
            </w:pPr>
            <w:r w:rsidRPr="002D7942">
              <w:rPr>
                <w:rFonts w:ascii="Arial" w:hAnsi="Arial" w:cs="Arial"/>
              </w:rPr>
              <w:t xml:space="preserve">Page </w:t>
            </w:r>
            <w:r w:rsidRPr="002D7942">
              <w:rPr>
                <w:rFonts w:ascii="Arial" w:hAnsi="Arial" w:cs="Arial"/>
                <w:b/>
                <w:bCs/>
                <w:sz w:val="24"/>
                <w:szCs w:val="24"/>
              </w:rPr>
              <w:fldChar w:fldCharType="begin"/>
            </w:r>
            <w:r w:rsidRPr="002D7942">
              <w:rPr>
                <w:rFonts w:ascii="Arial" w:hAnsi="Arial" w:cs="Arial"/>
                <w:b/>
                <w:bCs/>
              </w:rPr>
              <w:instrText xml:space="preserve"> PAGE </w:instrText>
            </w:r>
            <w:r w:rsidRPr="002D7942">
              <w:rPr>
                <w:rFonts w:ascii="Arial" w:hAnsi="Arial" w:cs="Arial"/>
                <w:b/>
                <w:bCs/>
                <w:sz w:val="24"/>
                <w:szCs w:val="24"/>
              </w:rPr>
              <w:fldChar w:fldCharType="separate"/>
            </w:r>
            <w:r w:rsidRPr="002D7942">
              <w:rPr>
                <w:rFonts w:ascii="Arial" w:hAnsi="Arial" w:cs="Arial"/>
                <w:b/>
                <w:bCs/>
                <w:noProof/>
              </w:rPr>
              <w:t>2</w:t>
            </w:r>
            <w:r w:rsidRPr="002D7942">
              <w:rPr>
                <w:rFonts w:ascii="Arial" w:hAnsi="Arial" w:cs="Arial"/>
                <w:b/>
                <w:bCs/>
                <w:sz w:val="24"/>
                <w:szCs w:val="24"/>
              </w:rPr>
              <w:fldChar w:fldCharType="end"/>
            </w:r>
            <w:r w:rsidRPr="002D7942">
              <w:rPr>
                <w:rFonts w:ascii="Arial" w:hAnsi="Arial" w:cs="Arial"/>
              </w:rPr>
              <w:t xml:space="preserve"> of </w:t>
            </w:r>
            <w:r w:rsidRPr="002D7942">
              <w:rPr>
                <w:rFonts w:ascii="Arial" w:hAnsi="Arial" w:cs="Arial"/>
                <w:b/>
                <w:bCs/>
                <w:sz w:val="24"/>
                <w:szCs w:val="24"/>
              </w:rPr>
              <w:fldChar w:fldCharType="begin"/>
            </w:r>
            <w:r w:rsidRPr="002D7942">
              <w:rPr>
                <w:rFonts w:ascii="Arial" w:hAnsi="Arial" w:cs="Arial"/>
                <w:b/>
                <w:bCs/>
              </w:rPr>
              <w:instrText xml:space="preserve"> NUMPAGES  </w:instrText>
            </w:r>
            <w:r w:rsidRPr="002D7942">
              <w:rPr>
                <w:rFonts w:ascii="Arial" w:hAnsi="Arial" w:cs="Arial"/>
                <w:b/>
                <w:bCs/>
                <w:sz w:val="24"/>
                <w:szCs w:val="24"/>
              </w:rPr>
              <w:fldChar w:fldCharType="separate"/>
            </w:r>
            <w:r w:rsidRPr="002D7942">
              <w:rPr>
                <w:rFonts w:ascii="Arial" w:hAnsi="Arial" w:cs="Arial"/>
                <w:b/>
                <w:bCs/>
                <w:noProof/>
              </w:rPr>
              <w:t>2</w:t>
            </w:r>
            <w:r w:rsidRPr="002D7942">
              <w:rPr>
                <w:rFonts w:ascii="Arial" w:hAnsi="Arial" w:cs="Arial"/>
                <w:b/>
                <w:bCs/>
                <w:sz w:val="24"/>
                <w:szCs w:val="24"/>
              </w:rPr>
              <w:fldChar w:fldCharType="end"/>
            </w:r>
          </w:p>
        </w:sdtContent>
      </w:sdt>
    </w:sdtContent>
  </w:sdt>
  <w:p w14:paraId="1F47035C" w14:textId="77777777" w:rsidR="002D7942" w:rsidRDefault="002D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43FD8" w14:textId="77777777" w:rsidR="00D80547" w:rsidRDefault="00D80547" w:rsidP="008777C5">
      <w:pPr>
        <w:spacing w:after="0" w:line="240" w:lineRule="auto"/>
      </w:pPr>
      <w:r>
        <w:separator/>
      </w:r>
    </w:p>
  </w:footnote>
  <w:footnote w:type="continuationSeparator" w:id="0">
    <w:p w14:paraId="12A56189" w14:textId="77777777" w:rsidR="00D80547" w:rsidRDefault="00D80547" w:rsidP="008777C5">
      <w:pPr>
        <w:spacing w:after="0" w:line="240" w:lineRule="auto"/>
      </w:pPr>
      <w:r>
        <w:continuationSeparator/>
      </w:r>
    </w:p>
  </w:footnote>
  <w:footnote w:type="continuationNotice" w:id="1">
    <w:p w14:paraId="006C5A0C" w14:textId="77777777" w:rsidR="00D80547" w:rsidRDefault="00D80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0CD5" w14:textId="19E0CFF0" w:rsidR="008777C5" w:rsidRDefault="00C55545">
    <w:pPr>
      <w:pStyle w:val="Header"/>
    </w:pPr>
    <w:r>
      <w:rPr>
        <w:noProof/>
        <w:lang w:eastAsia="en-GB"/>
      </w:rPr>
      <mc:AlternateContent>
        <mc:Choice Requires="wps">
          <w:drawing>
            <wp:inline distT="0" distB="0" distL="0" distR="0" wp14:anchorId="7E826449" wp14:editId="450AC86D">
              <wp:extent cx="9614414" cy="466725"/>
              <wp:effectExtent l="0" t="0" r="6350" b="9525"/>
              <wp:docPr id="2" name="Text Box 2"/>
              <wp:cNvGraphicFramePr/>
              <a:graphic xmlns:a="http://schemas.openxmlformats.org/drawingml/2006/main">
                <a:graphicData uri="http://schemas.microsoft.com/office/word/2010/wordprocessingShape">
                  <wps:wsp>
                    <wps:cNvSpPr txBox="1"/>
                    <wps:spPr>
                      <a:xfrm>
                        <a:off x="0" y="0"/>
                        <a:ext cx="9614414"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14613" w14:textId="269FB25B" w:rsidR="00C55545" w:rsidRPr="00DE4B73" w:rsidRDefault="00C55545" w:rsidP="00C55545">
                          <w:pPr>
                            <w:contextualSpacing/>
                            <w:jc w:val="right"/>
                            <w:rPr>
                              <w:rFonts w:ascii="Arial" w:hAnsi="Arial" w:cs="Arial"/>
                              <w:b/>
                              <w:sz w:val="24"/>
                              <w:szCs w:val="24"/>
                            </w:rPr>
                          </w:pPr>
                          <w:r w:rsidRPr="00DE4B73">
                            <w:rPr>
                              <w:rFonts w:ascii="Arial" w:hAnsi="Arial" w:cs="Arial"/>
                              <w:b/>
                              <w:sz w:val="24"/>
                              <w:szCs w:val="24"/>
                            </w:rPr>
                            <w:t>Agenda Item:</w:t>
                          </w:r>
                          <w:r>
                            <w:rPr>
                              <w:rFonts w:ascii="Arial" w:hAnsi="Arial" w:cs="Arial"/>
                              <w:b/>
                              <w:sz w:val="24"/>
                              <w:szCs w:val="24"/>
                            </w:rPr>
                            <w:t xml:space="preserve"> </w:t>
                          </w:r>
                          <w:r w:rsidR="00075908">
                            <w:rPr>
                              <w:rFonts w:ascii="Arial" w:hAnsi="Arial" w:cs="Arial"/>
                              <w:b/>
                              <w:sz w:val="24"/>
                              <w:szCs w:val="24"/>
                            </w:rPr>
                            <w:t>3.3</w:t>
                          </w:r>
                        </w:p>
                        <w:p w14:paraId="394A0505" w14:textId="421C6CF2" w:rsidR="00C55545" w:rsidRPr="00DE4B73" w:rsidRDefault="00C55545" w:rsidP="00C55545">
                          <w:pPr>
                            <w:contextualSpacing/>
                            <w:jc w:val="right"/>
                            <w:rPr>
                              <w:rFonts w:ascii="Arial" w:hAnsi="Arial" w:cs="Arial"/>
                              <w:b/>
                              <w:sz w:val="24"/>
                              <w:szCs w:val="24"/>
                            </w:rPr>
                          </w:pPr>
                          <w:r w:rsidRPr="00DE4B73">
                            <w:rPr>
                              <w:rFonts w:ascii="Arial" w:hAnsi="Arial" w:cs="Arial"/>
                              <w:b/>
                              <w:sz w:val="24"/>
                              <w:szCs w:val="24"/>
                            </w:rPr>
                            <w:t>Paper No</w:t>
                          </w:r>
                          <w:r>
                            <w:rPr>
                              <w:rFonts w:ascii="Arial" w:hAnsi="Arial" w:cs="Arial"/>
                              <w:b/>
                              <w:sz w:val="24"/>
                              <w:szCs w:val="24"/>
                            </w:rPr>
                            <w:t xml:space="preserve">: </w:t>
                          </w:r>
                          <w:r w:rsidR="00075908">
                            <w:rPr>
                              <w:rFonts w:ascii="Arial" w:hAnsi="Arial" w:cs="Arial"/>
                              <w:b/>
                              <w:sz w:val="24"/>
                              <w:szCs w:val="24"/>
                            </w:rPr>
                            <w:t>CM/12/22/06</w:t>
                          </w:r>
                          <w:r>
                            <w:rPr>
                              <w:rFonts w:ascii="Arial" w:hAnsi="Arial" w:cs="Arial"/>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E826449" id="_x0000_t202" coordsize="21600,21600" o:spt="202" path="m,l,21600r21600,l21600,xe">
              <v:stroke joinstyle="miter"/>
              <v:path gradientshapeok="t" o:connecttype="rect"/>
            </v:shapetype>
            <v:shape id="Text Box 2" o:spid="_x0000_s1026" type="#_x0000_t202" style="width:757.0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c+igIAAIoFAAAOAAAAZHJzL2Uyb0RvYy54bWysVE1vGyEQvVfqf0Dcm7Vd22k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" fillcolor="white [3201]" stroked="f" strokeweight=".5pt">
              <v:textbox>
                <w:txbxContent>
                  <w:p w14:paraId="0CE14613" w14:textId="269FB25B" w:rsidR="00C55545" w:rsidRPr="00DE4B73" w:rsidRDefault="00C55545" w:rsidP="00C55545">
                    <w:pPr>
                      <w:contextualSpacing/>
                      <w:jc w:val="right"/>
                      <w:rPr>
                        <w:rFonts w:ascii="Arial" w:hAnsi="Arial" w:cs="Arial"/>
                        <w:b/>
                        <w:sz w:val="24"/>
                        <w:szCs w:val="24"/>
                      </w:rPr>
                    </w:pPr>
                    <w:r w:rsidRPr="00DE4B73">
                      <w:rPr>
                        <w:rFonts w:ascii="Arial" w:hAnsi="Arial" w:cs="Arial"/>
                        <w:b/>
                        <w:sz w:val="24"/>
                        <w:szCs w:val="24"/>
                      </w:rPr>
                      <w:t>Agenda Item:</w:t>
                    </w:r>
                    <w:r>
                      <w:rPr>
                        <w:rFonts w:ascii="Arial" w:hAnsi="Arial" w:cs="Arial"/>
                        <w:b/>
                        <w:sz w:val="24"/>
                        <w:szCs w:val="24"/>
                      </w:rPr>
                      <w:t xml:space="preserve"> </w:t>
                    </w:r>
                    <w:r w:rsidR="00075908">
                      <w:rPr>
                        <w:rFonts w:ascii="Arial" w:hAnsi="Arial" w:cs="Arial"/>
                        <w:b/>
                        <w:sz w:val="24"/>
                        <w:szCs w:val="24"/>
                      </w:rPr>
                      <w:t>3.3</w:t>
                    </w:r>
                  </w:p>
                  <w:p w14:paraId="394A0505" w14:textId="421C6CF2" w:rsidR="00C55545" w:rsidRPr="00DE4B73" w:rsidRDefault="00C55545" w:rsidP="00C55545">
                    <w:pPr>
                      <w:contextualSpacing/>
                      <w:jc w:val="right"/>
                      <w:rPr>
                        <w:rFonts w:ascii="Arial" w:hAnsi="Arial" w:cs="Arial"/>
                        <w:b/>
                        <w:sz w:val="24"/>
                        <w:szCs w:val="24"/>
                      </w:rPr>
                    </w:pPr>
                    <w:r w:rsidRPr="00DE4B73">
                      <w:rPr>
                        <w:rFonts w:ascii="Arial" w:hAnsi="Arial" w:cs="Arial"/>
                        <w:b/>
                        <w:sz w:val="24"/>
                        <w:szCs w:val="24"/>
                      </w:rPr>
                      <w:t>Paper No</w:t>
                    </w:r>
                    <w:r>
                      <w:rPr>
                        <w:rFonts w:ascii="Arial" w:hAnsi="Arial" w:cs="Arial"/>
                        <w:b/>
                        <w:sz w:val="24"/>
                        <w:szCs w:val="24"/>
                      </w:rPr>
                      <w:t xml:space="preserve">: </w:t>
                    </w:r>
                    <w:r w:rsidR="00075908">
                      <w:rPr>
                        <w:rFonts w:ascii="Arial" w:hAnsi="Arial" w:cs="Arial"/>
                        <w:b/>
                        <w:sz w:val="24"/>
                        <w:szCs w:val="24"/>
                      </w:rPr>
                      <w:t>CM/12/22/06</w:t>
                    </w:r>
                    <w:r>
                      <w:rPr>
                        <w:rFonts w:ascii="Arial" w:hAnsi="Arial" w:cs="Arial"/>
                        <w:b/>
                        <w:sz w:val="24"/>
                        <w:szCs w:val="24"/>
                      </w:rPr>
                      <w:t xml:space="preserve"> </w:t>
                    </w:r>
                  </w:p>
                </w:txbxContent>
              </v:textbox>
              <w10:anchorlock/>
            </v:shape>
          </w:pict>
        </mc:Fallback>
      </mc:AlternateContent>
    </w:r>
    <w:r w:rsidR="008777C5">
      <w:rPr>
        <w:noProof/>
        <w:lang w:eastAsia="en-GB"/>
      </w:rPr>
      <w:drawing>
        <wp:anchor distT="0" distB="0" distL="114300" distR="114300" simplePos="0" relativeHeight="251658240" behindDoc="0" locked="0" layoutInCell="1" allowOverlap="1" wp14:anchorId="3D9378D6" wp14:editId="24F1D873">
          <wp:simplePos x="0" y="0"/>
          <wp:positionH relativeFrom="page">
            <wp:posOffset>914400</wp:posOffset>
          </wp:positionH>
          <wp:positionV relativeFrom="page">
            <wp:posOffset>457200</wp:posOffset>
          </wp:positionV>
          <wp:extent cx="2160270" cy="6883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29A"/>
    <w:multiLevelType w:val="multilevel"/>
    <w:tmpl w:val="577A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C2E6E"/>
    <w:multiLevelType w:val="multilevel"/>
    <w:tmpl w:val="DCAC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315F3"/>
    <w:multiLevelType w:val="hybridMultilevel"/>
    <w:tmpl w:val="A628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C65CE"/>
    <w:multiLevelType w:val="hybridMultilevel"/>
    <w:tmpl w:val="7420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E7F65"/>
    <w:multiLevelType w:val="multilevel"/>
    <w:tmpl w:val="3BB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1311F"/>
    <w:multiLevelType w:val="multilevel"/>
    <w:tmpl w:val="541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36FAC"/>
    <w:multiLevelType w:val="hybridMultilevel"/>
    <w:tmpl w:val="E29C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D4ECD"/>
    <w:multiLevelType w:val="hybridMultilevel"/>
    <w:tmpl w:val="9B50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5206B"/>
    <w:multiLevelType w:val="hybridMultilevel"/>
    <w:tmpl w:val="71EE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E5CA8"/>
    <w:multiLevelType w:val="multilevel"/>
    <w:tmpl w:val="CA6AE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54D70"/>
    <w:multiLevelType w:val="multilevel"/>
    <w:tmpl w:val="3042DA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390D0E"/>
    <w:multiLevelType w:val="multilevel"/>
    <w:tmpl w:val="E9367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525AD"/>
    <w:multiLevelType w:val="multilevel"/>
    <w:tmpl w:val="0E74B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46EB8"/>
    <w:multiLevelType w:val="hybridMultilevel"/>
    <w:tmpl w:val="9A9C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D716D"/>
    <w:multiLevelType w:val="multilevel"/>
    <w:tmpl w:val="6AC8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40F66"/>
    <w:multiLevelType w:val="multilevel"/>
    <w:tmpl w:val="E43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7C726B"/>
    <w:multiLevelType w:val="multilevel"/>
    <w:tmpl w:val="79A06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7579D"/>
    <w:multiLevelType w:val="multilevel"/>
    <w:tmpl w:val="BD307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8614EB"/>
    <w:multiLevelType w:val="multilevel"/>
    <w:tmpl w:val="69741B0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56A344F"/>
    <w:multiLevelType w:val="multilevel"/>
    <w:tmpl w:val="F3B6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9A0C9C"/>
    <w:multiLevelType w:val="multilevel"/>
    <w:tmpl w:val="BBF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C3522D"/>
    <w:multiLevelType w:val="multilevel"/>
    <w:tmpl w:val="A650B92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7D894C8E"/>
    <w:multiLevelType w:val="multilevel"/>
    <w:tmpl w:val="5DDEA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7"/>
  </w:num>
  <w:num w:numId="5">
    <w:abstractNumId w:val="16"/>
  </w:num>
  <w:num w:numId="6">
    <w:abstractNumId w:val="13"/>
  </w:num>
  <w:num w:numId="7">
    <w:abstractNumId w:val="6"/>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1"/>
  </w:num>
  <w:num w:numId="12">
    <w:abstractNumId w:val="17"/>
  </w:num>
  <w:num w:numId="13">
    <w:abstractNumId w:val="0"/>
  </w:num>
  <w:num w:numId="14">
    <w:abstractNumId w:val="22"/>
  </w:num>
  <w:num w:numId="15">
    <w:abstractNumId w:val="15"/>
  </w:num>
  <w:num w:numId="16">
    <w:abstractNumId w:val="1"/>
  </w:num>
  <w:num w:numId="17">
    <w:abstractNumId w:val="8"/>
  </w:num>
  <w:num w:numId="18">
    <w:abstractNumId w:val="2"/>
  </w:num>
  <w:num w:numId="19">
    <w:abstractNumId w:val="5"/>
  </w:num>
  <w:num w:numId="20">
    <w:abstractNumId w:val="4"/>
  </w:num>
  <w:num w:numId="21">
    <w:abstractNumId w:val="19"/>
  </w:num>
  <w:num w:numId="22">
    <w:abstractNumId w:val="20"/>
  </w:num>
  <w:num w:numId="23">
    <w:abstractNumId w:val="11"/>
  </w:num>
  <w:num w:numId="24">
    <w:abstractNumId w:val="18"/>
  </w:num>
  <w:num w:numId="25">
    <w:abstractNumId w:val="21"/>
  </w:num>
  <w:num w:numId="26">
    <w:abstractNumId w:val="17"/>
  </w:num>
  <w:num w:numId="27">
    <w:abstractNumId w:val="0"/>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DE213"/>
    <w:rsid w:val="00000491"/>
    <w:rsid w:val="0000112F"/>
    <w:rsid w:val="00002E12"/>
    <w:rsid w:val="00006C93"/>
    <w:rsid w:val="000130DC"/>
    <w:rsid w:val="0001313B"/>
    <w:rsid w:val="00013CED"/>
    <w:rsid w:val="000222C6"/>
    <w:rsid w:val="000301D2"/>
    <w:rsid w:val="00035D9C"/>
    <w:rsid w:val="00036107"/>
    <w:rsid w:val="000376D5"/>
    <w:rsid w:val="000421A6"/>
    <w:rsid w:val="00043340"/>
    <w:rsid w:val="00043AD5"/>
    <w:rsid w:val="00051422"/>
    <w:rsid w:val="00053248"/>
    <w:rsid w:val="00053F61"/>
    <w:rsid w:val="000678AC"/>
    <w:rsid w:val="00071254"/>
    <w:rsid w:val="00075214"/>
    <w:rsid w:val="00075908"/>
    <w:rsid w:val="0008070D"/>
    <w:rsid w:val="000A6E5F"/>
    <w:rsid w:val="000A7B55"/>
    <w:rsid w:val="000B1F88"/>
    <w:rsid w:val="000B228C"/>
    <w:rsid w:val="000C106C"/>
    <w:rsid w:val="000C2E8B"/>
    <w:rsid w:val="000D35F9"/>
    <w:rsid w:val="000D664A"/>
    <w:rsid w:val="000E1AFB"/>
    <w:rsid w:val="000F09B5"/>
    <w:rsid w:val="000F2F9B"/>
    <w:rsid w:val="000F47BC"/>
    <w:rsid w:val="001061BA"/>
    <w:rsid w:val="00117684"/>
    <w:rsid w:val="00117FAD"/>
    <w:rsid w:val="0012196B"/>
    <w:rsid w:val="00123F25"/>
    <w:rsid w:val="00125059"/>
    <w:rsid w:val="001250F0"/>
    <w:rsid w:val="00136267"/>
    <w:rsid w:val="0014142E"/>
    <w:rsid w:val="0014479F"/>
    <w:rsid w:val="00146596"/>
    <w:rsid w:val="00155B78"/>
    <w:rsid w:val="00155F9A"/>
    <w:rsid w:val="00156CAB"/>
    <w:rsid w:val="001600A3"/>
    <w:rsid w:val="001600A8"/>
    <w:rsid w:val="00161ECB"/>
    <w:rsid w:val="001664E6"/>
    <w:rsid w:val="00173A42"/>
    <w:rsid w:val="00173DBB"/>
    <w:rsid w:val="00176FF8"/>
    <w:rsid w:val="0018403A"/>
    <w:rsid w:val="001869B1"/>
    <w:rsid w:val="00192026"/>
    <w:rsid w:val="00195C68"/>
    <w:rsid w:val="00197878"/>
    <w:rsid w:val="00197E39"/>
    <w:rsid w:val="001A0221"/>
    <w:rsid w:val="001A0AD7"/>
    <w:rsid w:val="001B3E20"/>
    <w:rsid w:val="001C1BC0"/>
    <w:rsid w:val="001C2A5E"/>
    <w:rsid w:val="001D321D"/>
    <w:rsid w:val="001D58C5"/>
    <w:rsid w:val="001D7377"/>
    <w:rsid w:val="001E2ACA"/>
    <w:rsid w:val="001E2CC5"/>
    <w:rsid w:val="001E701B"/>
    <w:rsid w:val="001F003C"/>
    <w:rsid w:val="001F250D"/>
    <w:rsid w:val="001F3DAB"/>
    <w:rsid w:val="00203144"/>
    <w:rsid w:val="00204BB5"/>
    <w:rsid w:val="002056A3"/>
    <w:rsid w:val="00207E80"/>
    <w:rsid w:val="00213040"/>
    <w:rsid w:val="00216EFD"/>
    <w:rsid w:val="00217B15"/>
    <w:rsid w:val="0022048E"/>
    <w:rsid w:val="0022190D"/>
    <w:rsid w:val="0022512E"/>
    <w:rsid w:val="002251F2"/>
    <w:rsid w:val="002332D9"/>
    <w:rsid w:val="00233835"/>
    <w:rsid w:val="002363E3"/>
    <w:rsid w:val="00240873"/>
    <w:rsid w:val="0024367B"/>
    <w:rsid w:val="002545D4"/>
    <w:rsid w:val="00254B6D"/>
    <w:rsid w:val="00261985"/>
    <w:rsid w:val="00261C7A"/>
    <w:rsid w:val="002666F0"/>
    <w:rsid w:val="00280165"/>
    <w:rsid w:val="00283CD0"/>
    <w:rsid w:val="00290674"/>
    <w:rsid w:val="00292667"/>
    <w:rsid w:val="00294247"/>
    <w:rsid w:val="00297B71"/>
    <w:rsid w:val="002A2B4C"/>
    <w:rsid w:val="002A526D"/>
    <w:rsid w:val="002A62EA"/>
    <w:rsid w:val="002B4774"/>
    <w:rsid w:val="002B5DE2"/>
    <w:rsid w:val="002C07DB"/>
    <w:rsid w:val="002D3535"/>
    <w:rsid w:val="002D7942"/>
    <w:rsid w:val="002E07E8"/>
    <w:rsid w:val="002E1461"/>
    <w:rsid w:val="002F0E19"/>
    <w:rsid w:val="003065E8"/>
    <w:rsid w:val="00310925"/>
    <w:rsid w:val="00314E2A"/>
    <w:rsid w:val="00322823"/>
    <w:rsid w:val="003315BA"/>
    <w:rsid w:val="003345B1"/>
    <w:rsid w:val="00335F8F"/>
    <w:rsid w:val="00336077"/>
    <w:rsid w:val="00340A82"/>
    <w:rsid w:val="00343194"/>
    <w:rsid w:val="003462F2"/>
    <w:rsid w:val="00346EF8"/>
    <w:rsid w:val="003510BB"/>
    <w:rsid w:val="00354138"/>
    <w:rsid w:val="0035609D"/>
    <w:rsid w:val="003705F5"/>
    <w:rsid w:val="00372290"/>
    <w:rsid w:val="00372512"/>
    <w:rsid w:val="0037333E"/>
    <w:rsid w:val="00373A9E"/>
    <w:rsid w:val="00382D01"/>
    <w:rsid w:val="003842A3"/>
    <w:rsid w:val="00387C6E"/>
    <w:rsid w:val="00390F55"/>
    <w:rsid w:val="00396F63"/>
    <w:rsid w:val="003A29C1"/>
    <w:rsid w:val="003A7866"/>
    <w:rsid w:val="003B4D36"/>
    <w:rsid w:val="003B6DDD"/>
    <w:rsid w:val="003C2176"/>
    <w:rsid w:val="003C4FBE"/>
    <w:rsid w:val="003C6E4D"/>
    <w:rsid w:val="003D2A7A"/>
    <w:rsid w:val="003D3437"/>
    <w:rsid w:val="003D608E"/>
    <w:rsid w:val="003E7F41"/>
    <w:rsid w:val="003F0A36"/>
    <w:rsid w:val="004001A1"/>
    <w:rsid w:val="004025A0"/>
    <w:rsid w:val="00407FB4"/>
    <w:rsid w:val="00410904"/>
    <w:rsid w:val="00413F23"/>
    <w:rsid w:val="0042067D"/>
    <w:rsid w:val="00423AD4"/>
    <w:rsid w:val="00423B95"/>
    <w:rsid w:val="00423BCA"/>
    <w:rsid w:val="00425C28"/>
    <w:rsid w:val="00426BAE"/>
    <w:rsid w:val="00430E58"/>
    <w:rsid w:val="00437DF8"/>
    <w:rsid w:val="0044181D"/>
    <w:rsid w:val="0044526F"/>
    <w:rsid w:val="00451CFA"/>
    <w:rsid w:val="00452943"/>
    <w:rsid w:val="004564B4"/>
    <w:rsid w:val="00470E8B"/>
    <w:rsid w:val="004718E7"/>
    <w:rsid w:val="004916C3"/>
    <w:rsid w:val="0049302E"/>
    <w:rsid w:val="004A2AF7"/>
    <w:rsid w:val="004A2BE1"/>
    <w:rsid w:val="004A4229"/>
    <w:rsid w:val="004A4818"/>
    <w:rsid w:val="004A4ACB"/>
    <w:rsid w:val="004A6604"/>
    <w:rsid w:val="004B1738"/>
    <w:rsid w:val="004B41BF"/>
    <w:rsid w:val="004B44B3"/>
    <w:rsid w:val="004B6C45"/>
    <w:rsid w:val="004C21A9"/>
    <w:rsid w:val="004C3E9C"/>
    <w:rsid w:val="004D017F"/>
    <w:rsid w:val="004D289C"/>
    <w:rsid w:val="004D43B4"/>
    <w:rsid w:val="004D4FCF"/>
    <w:rsid w:val="004E09AA"/>
    <w:rsid w:val="004E1413"/>
    <w:rsid w:val="004E7145"/>
    <w:rsid w:val="004F0FF7"/>
    <w:rsid w:val="004F1789"/>
    <w:rsid w:val="004F1D04"/>
    <w:rsid w:val="00516B57"/>
    <w:rsid w:val="00517AA2"/>
    <w:rsid w:val="0052673A"/>
    <w:rsid w:val="00526A9C"/>
    <w:rsid w:val="00526F93"/>
    <w:rsid w:val="00534D25"/>
    <w:rsid w:val="005354DE"/>
    <w:rsid w:val="005474C8"/>
    <w:rsid w:val="00550961"/>
    <w:rsid w:val="00550AFE"/>
    <w:rsid w:val="00550F84"/>
    <w:rsid w:val="00565583"/>
    <w:rsid w:val="00566764"/>
    <w:rsid w:val="005718B3"/>
    <w:rsid w:val="00575D4D"/>
    <w:rsid w:val="00577DEA"/>
    <w:rsid w:val="00583ECD"/>
    <w:rsid w:val="00584D73"/>
    <w:rsid w:val="005869E8"/>
    <w:rsid w:val="00586D11"/>
    <w:rsid w:val="00587DA3"/>
    <w:rsid w:val="00594670"/>
    <w:rsid w:val="005A241B"/>
    <w:rsid w:val="005A6557"/>
    <w:rsid w:val="005B34AF"/>
    <w:rsid w:val="005B6422"/>
    <w:rsid w:val="005C02A0"/>
    <w:rsid w:val="005C4853"/>
    <w:rsid w:val="005D647D"/>
    <w:rsid w:val="005D70C4"/>
    <w:rsid w:val="005E11C5"/>
    <w:rsid w:val="005E2283"/>
    <w:rsid w:val="005F0D85"/>
    <w:rsid w:val="005F6B06"/>
    <w:rsid w:val="00601841"/>
    <w:rsid w:val="006071B6"/>
    <w:rsid w:val="006111BE"/>
    <w:rsid w:val="00621086"/>
    <w:rsid w:val="0062110C"/>
    <w:rsid w:val="00621E56"/>
    <w:rsid w:val="00625DF1"/>
    <w:rsid w:val="00627400"/>
    <w:rsid w:val="00627BF3"/>
    <w:rsid w:val="00627DF0"/>
    <w:rsid w:val="00627E82"/>
    <w:rsid w:val="00633B01"/>
    <w:rsid w:val="006343ED"/>
    <w:rsid w:val="006449DF"/>
    <w:rsid w:val="0064534E"/>
    <w:rsid w:val="0065159F"/>
    <w:rsid w:val="0065743F"/>
    <w:rsid w:val="0066139B"/>
    <w:rsid w:val="00665B2E"/>
    <w:rsid w:val="0067425A"/>
    <w:rsid w:val="00676655"/>
    <w:rsid w:val="00695085"/>
    <w:rsid w:val="00696CF4"/>
    <w:rsid w:val="00697698"/>
    <w:rsid w:val="006978B8"/>
    <w:rsid w:val="00697DA0"/>
    <w:rsid w:val="006A1A70"/>
    <w:rsid w:val="006A2643"/>
    <w:rsid w:val="006A5DAF"/>
    <w:rsid w:val="006A7BAB"/>
    <w:rsid w:val="006B0FDF"/>
    <w:rsid w:val="006C2A14"/>
    <w:rsid w:val="006C3F37"/>
    <w:rsid w:val="006C55FF"/>
    <w:rsid w:val="006C779A"/>
    <w:rsid w:val="006C79F0"/>
    <w:rsid w:val="006D0C33"/>
    <w:rsid w:val="006D403D"/>
    <w:rsid w:val="006D41B5"/>
    <w:rsid w:val="006D5538"/>
    <w:rsid w:val="006D5B15"/>
    <w:rsid w:val="006E07BE"/>
    <w:rsid w:val="006E3FEF"/>
    <w:rsid w:val="006E704F"/>
    <w:rsid w:val="006F4002"/>
    <w:rsid w:val="006F4050"/>
    <w:rsid w:val="006F686D"/>
    <w:rsid w:val="006F6EE4"/>
    <w:rsid w:val="00701AB1"/>
    <w:rsid w:val="00705722"/>
    <w:rsid w:val="007060F4"/>
    <w:rsid w:val="007218C6"/>
    <w:rsid w:val="00721D8F"/>
    <w:rsid w:val="0072201F"/>
    <w:rsid w:val="00725855"/>
    <w:rsid w:val="0072715D"/>
    <w:rsid w:val="00727CB9"/>
    <w:rsid w:val="0073040C"/>
    <w:rsid w:val="007310CB"/>
    <w:rsid w:val="007320AD"/>
    <w:rsid w:val="00733B91"/>
    <w:rsid w:val="007404CB"/>
    <w:rsid w:val="00740C4B"/>
    <w:rsid w:val="007560DE"/>
    <w:rsid w:val="00762211"/>
    <w:rsid w:val="007753F8"/>
    <w:rsid w:val="00784327"/>
    <w:rsid w:val="00794E6A"/>
    <w:rsid w:val="0079648E"/>
    <w:rsid w:val="007A416D"/>
    <w:rsid w:val="007A686F"/>
    <w:rsid w:val="007B1B33"/>
    <w:rsid w:val="007C30A4"/>
    <w:rsid w:val="007C3F44"/>
    <w:rsid w:val="007C53E7"/>
    <w:rsid w:val="007D0165"/>
    <w:rsid w:val="007D0D3C"/>
    <w:rsid w:val="007D41F6"/>
    <w:rsid w:val="007D7E91"/>
    <w:rsid w:val="007E6701"/>
    <w:rsid w:val="007F1F3E"/>
    <w:rsid w:val="007F250E"/>
    <w:rsid w:val="007F4EF0"/>
    <w:rsid w:val="007F5292"/>
    <w:rsid w:val="00800D03"/>
    <w:rsid w:val="0080124B"/>
    <w:rsid w:val="00805593"/>
    <w:rsid w:val="00805AA1"/>
    <w:rsid w:val="008066D9"/>
    <w:rsid w:val="00807F1F"/>
    <w:rsid w:val="00810E49"/>
    <w:rsid w:val="00813349"/>
    <w:rsid w:val="00820BEE"/>
    <w:rsid w:val="00822F2A"/>
    <w:rsid w:val="00823BD1"/>
    <w:rsid w:val="00823C8D"/>
    <w:rsid w:val="00827244"/>
    <w:rsid w:val="00830CCA"/>
    <w:rsid w:val="00834FB7"/>
    <w:rsid w:val="00835341"/>
    <w:rsid w:val="00845CC4"/>
    <w:rsid w:val="00846C05"/>
    <w:rsid w:val="00851AC8"/>
    <w:rsid w:val="008528D8"/>
    <w:rsid w:val="00855A5E"/>
    <w:rsid w:val="0086123B"/>
    <w:rsid w:val="00862265"/>
    <w:rsid w:val="00865390"/>
    <w:rsid w:val="0087132A"/>
    <w:rsid w:val="008729EC"/>
    <w:rsid w:val="00874058"/>
    <w:rsid w:val="008777C5"/>
    <w:rsid w:val="0088225E"/>
    <w:rsid w:val="0088412D"/>
    <w:rsid w:val="0088488A"/>
    <w:rsid w:val="00886B36"/>
    <w:rsid w:val="008900CD"/>
    <w:rsid w:val="00890B04"/>
    <w:rsid w:val="00893E43"/>
    <w:rsid w:val="00895CEC"/>
    <w:rsid w:val="008A05E9"/>
    <w:rsid w:val="008A5520"/>
    <w:rsid w:val="008A5A01"/>
    <w:rsid w:val="008A695E"/>
    <w:rsid w:val="008B047E"/>
    <w:rsid w:val="008B1F94"/>
    <w:rsid w:val="008B2D47"/>
    <w:rsid w:val="008B385F"/>
    <w:rsid w:val="008B62EA"/>
    <w:rsid w:val="008B7932"/>
    <w:rsid w:val="008C2A9E"/>
    <w:rsid w:val="008C36FE"/>
    <w:rsid w:val="008C6364"/>
    <w:rsid w:val="008C6434"/>
    <w:rsid w:val="008C69E8"/>
    <w:rsid w:val="008C6E56"/>
    <w:rsid w:val="008D24CB"/>
    <w:rsid w:val="008E6A73"/>
    <w:rsid w:val="008F269D"/>
    <w:rsid w:val="008F34C4"/>
    <w:rsid w:val="008F5D35"/>
    <w:rsid w:val="009048CC"/>
    <w:rsid w:val="00924413"/>
    <w:rsid w:val="009303D7"/>
    <w:rsid w:val="00933EBC"/>
    <w:rsid w:val="0093472F"/>
    <w:rsid w:val="009367FE"/>
    <w:rsid w:val="009404C7"/>
    <w:rsid w:val="00940553"/>
    <w:rsid w:val="009425FC"/>
    <w:rsid w:val="009426D7"/>
    <w:rsid w:val="009527FE"/>
    <w:rsid w:val="00965C1B"/>
    <w:rsid w:val="0096740C"/>
    <w:rsid w:val="009708D7"/>
    <w:rsid w:val="00973332"/>
    <w:rsid w:val="009959D1"/>
    <w:rsid w:val="00995D43"/>
    <w:rsid w:val="009A12D1"/>
    <w:rsid w:val="009A2D17"/>
    <w:rsid w:val="009B125B"/>
    <w:rsid w:val="009B5804"/>
    <w:rsid w:val="009C55E3"/>
    <w:rsid w:val="009D5EEE"/>
    <w:rsid w:val="009F6A9C"/>
    <w:rsid w:val="00A01E16"/>
    <w:rsid w:val="00A06C56"/>
    <w:rsid w:val="00A07765"/>
    <w:rsid w:val="00A10AF3"/>
    <w:rsid w:val="00A111CF"/>
    <w:rsid w:val="00A129BC"/>
    <w:rsid w:val="00A1370C"/>
    <w:rsid w:val="00A22195"/>
    <w:rsid w:val="00A279B1"/>
    <w:rsid w:val="00A329A5"/>
    <w:rsid w:val="00A334E1"/>
    <w:rsid w:val="00A3650B"/>
    <w:rsid w:val="00A36653"/>
    <w:rsid w:val="00A36DBF"/>
    <w:rsid w:val="00A37560"/>
    <w:rsid w:val="00A40BEF"/>
    <w:rsid w:val="00A41DB3"/>
    <w:rsid w:val="00A42E41"/>
    <w:rsid w:val="00A4631D"/>
    <w:rsid w:val="00A54008"/>
    <w:rsid w:val="00A54883"/>
    <w:rsid w:val="00A60143"/>
    <w:rsid w:val="00A639D7"/>
    <w:rsid w:val="00A63C36"/>
    <w:rsid w:val="00A64600"/>
    <w:rsid w:val="00A704F1"/>
    <w:rsid w:val="00A715E9"/>
    <w:rsid w:val="00A74485"/>
    <w:rsid w:val="00A76172"/>
    <w:rsid w:val="00A84D48"/>
    <w:rsid w:val="00A95235"/>
    <w:rsid w:val="00A964B2"/>
    <w:rsid w:val="00AA1E9E"/>
    <w:rsid w:val="00AA5582"/>
    <w:rsid w:val="00AA5BA7"/>
    <w:rsid w:val="00AB0AB0"/>
    <w:rsid w:val="00AC0E8E"/>
    <w:rsid w:val="00AC5E8C"/>
    <w:rsid w:val="00AD0654"/>
    <w:rsid w:val="00AD111F"/>
    <w:rsid w:val="00AD2816"/>
    <w:rsid w:val="00AE253B"/>
    <w:rsid w:val="00AF3D77"/>
    <w:rsid w:val="00AF4188"/>
    <w:rsid w:val="00AF7314"/>
    <w:rsid w:val="00AF7B0A"/>
    <w:rsid w:val="00B00340"/>
    <w:rsid w:val="00B03739"/>
    <w:rsid w:val="00B03A11"/>
    <w:rsid w:val="00B154E9"/>
    <w:rsid w:val="00B16964"/>
    <w:rsid w:val="00B17123"/>
    <w:rsid w:val="00B21978"/>
    <w:rsid w:val="00B2657A"/>
    <w:rsid w:val="00B307FD"/>
    <w:rsid w:val="00B3431D"/>
    <w:rsid w:val="00B347B6"/>
    <w:rsid w:val="00B36D89"/>
    <w:rsid w:val="00B441CD"/>
    <w:rsid w:val="00B45BAB"/>
    <w:rsid w:val="00B45F70"/>
    <w:rsid w:val="00B47ADA"/>
    <w:rsid w:val="00B51C30"/>
    <w:rsid w:val="00B52CEF"/>
    <w:rsid w:val="00B52CF3"/>
    <w:rsid w:val="00B559E4"/>
    <w:rsid w:val="00B56706"/>
    <w:rsid w:val="00B57A22"/>
    <w:rsid w:val="00B60888"/>
    <w:rsid w:val="00B62156"/>
    <w:rsid w:val="00B63FB0"/>
    <w:rsid w:val="00B70981"/>
    <w:rsid w:val="00B72C99"/>
    <w:rsid w:val="00B743D0"/>
    <w:rsid w:val="00B77EE4"/>
    <w:rsid w:val="00B96F2B"/>
    <w:rsid w:val="00BA3DAB"/>
    <w:rsid w:val="00BB1935"/>
    <w:rsid w:val="00BB2AA7"/>
    <w:rsid w:val="00BC1E7D"/>
    <w:rsid w:val="00BC204F"/>
    <w:rsid w:val="00BC32B9"/>
    <w:rsid w:val="00BC7D59"/>
    <w:rsid w:val="00BD1D0B"/>
    <w:rsid w:val="00BD22D7"/>
    <w:rsid w:val="00BD2537"/>
    <w:rsid w:val="00BD4285"/>
    <w:rsid w:val="00BD4CF9"/>
    <w:rsid w:val="00BD5AAB"/>
    <w:rsid w:val="00BD5E0F"/>
    <w:rsid w:val="00BD7C67"/>
    <w:rsid w:val="00BE526C"/>
    <w:rsid w:val="00BF0149"/>
    <w:rsid w:val="00BF0F97"/>
    <w:rsid w:val="00BF3C88"/>
    <w:rsid w:val="00BF4283"/>
    <w:rsid w:val="00C01FB1"/>
    <w:rsid w:val="00C20CE2"/>
    <w:rsid w:val="00C213EC"/>
    <w:rsid w:val="00C2282F"/>
    <w:rsid w:val="00C24587"/>
    <w:rsid w:val="00C24FFC"/>
    <w:rsid w:val="00C25319"/>
    <w:rsid w:val="00C2535B"/>
    <w:rsid w:val="00C366D1"/>
    <w:rsid w:val="00C37081"/>
    <w:rsid w:val="00C4526B"/>
    <w:rsid w:val="00C52350"/>
    <w:rsid w:val="00C5286F"/>
    <w:rsid w:val="00C55545"/>
    <w:rsid w:val="00C564E6"/>
    <w:rsid w:val="00C56F4A"/>
    <w:rsid w:val="00C636C6"/>
    <w:rsid w:val="00C652C3"/>
    <w:rsid w:val="00C66417"/>
    <w:rsid w:val="00C81055"/>
    <w:rsid w:val="00C91277"/>
    <w:rsid w:val="00C95A2A"/>
    <w:rsid w:val="00C9692F"/>
    <w:rsid w:val="00CA02E2"/>
    <w:rsid w:val="00CA1EF4"/>
    <w:rsid w:val="00CA3312"/>
    <w:rsid w:val="00CA3795"/>
    <w:rsid w:val="00CB230D"/>
    <w:rsid w:val="00CB410B"/>
    <w:rsid w:val="00CB4DF4"/>
    <w:rsid w:val="00CD12A5"/>
    <w:rsid w:val="00CD5716"/>
    <w:rsid w:val="00CE1E03"/>
    <w:rsid w:val="00CE283E"/>
    <w:rsid w:val="00CE2EE8"/>
    <w:rsid w:val="00D0334B"/>
    <w:rsid w:val="00D03F54"/>
    <w:rsid w:val="00D06263"/>
    <w:rsid w:val="00D2147E"/>
    <w:rsid w:val="00D25E9F"/>
    <w:rsid w:val="00D3109C"/>
    <w:rsid w:val="00D32638"/>
    <w:rsid w:val="00D34560"/>
    <w:rsid w:val="00D4529E"/>
    <w:rsid w:val="00D56497"/>
    <w:rsid w:val="00D572A1"/>
    <w:rsid w:val="00D61DF7"/>
    <w:rsid w:val="00D64580"/>
    <w:rsid w:val="00D65FEE"/>
    <w:rsid w:val="00D75269"/>
    <w:rsid w:val="00D80547"/>
    <w:rsid w:val="00D819B3"/>
    <w:rsid w:val="00D967EC"/>
    <w:rsid w:val="00DA3893"/>
    <w:rsid w:val="00DA4EFE"/>
    <w:rsid w:val="00DA707E"/>
    <w:rsid w:val="00DB6249"/>
    <w:rsid w:val="00DC1DDA"/>
    <w:rsid w:val="00DD16A1"/>
    <w:rsid w:val="00DD3FD0"/>
    <w:rsid w:val="00DE3487"/>
    <w:rsid w:val="00DE3761"/>
    <w:rsid w:val="00DE3D31"/>
    <w:rsid w:val="00DE7822"/>
    <w:rsid w:val="00DF22D3"/>
    <w:rsid w:val="00DF7D89"/>
    <w:rsid w:val="00E007E4"/>
    <w:rsid w:val="00E022B9"/>
    <w:rsid w:val="00E04C2A"/>
    <w:rsid w:val="00E274C5"/>
    <w:rsid w:val="00E27725"/>
    <w:rsid w:val="00E3317D"/>
    <w:rsid w:val="00E44654"/>
    <w:rsid w:val="00E467FD"/>
    <w:rsid w:val="00E5716C"/>
    <w:rsid w:val="00E618B3"/>
    <w:rsid w:val="00E62CCA"/>
    <w:rsid w:val="00E6617F"/>
    <w:rsid w:val="00E6690E"/>
    <w:rsid w:val="00E74B3A"/>
    <w:rsid w:val="00E75A33"/>
    <w:rsid w:val="00E903CB"/>
    <w:rsid w:val="00E921B1"/>
    <w:rsid w:val="00E9344D"/>
    <w:rsid w:val="00EA04DF"/>
    <w:rsid w:val="00EA3FA0"/>
    <w:rsid w:val="00EA5C58"/>
    <w:rsid w:val="00EB2342"/>
    <w:rsid w:val="00EB3608"/>
    <w:rsid w:val="00EB5478"/>
    <w:rsid w:val="00EC1FB1"/>
    <w:rsid w:val="00EC2BBC"/>
    <w:rsid w:val="00EC6245"/>
    <w:rsid w:val="00ED014E"/>
    <w:rsid w:val="00ED4175"/>
    <w:rsid w:val="00ED5380"/>
    <w:rsid w:val="00EE2F32"/>
    <w:rsid w:val="00EE79DE"/>
    <w:rsid w:val="00EF104F"/>
    <w:rsid w:val="00EF3C13"/>
    <w:rsid w:val="00EF5074"/>
    <w:rsid w:val="00EF73B4"/>
    <w:rsid w:val="00EF7ECC"/>
    <w:rsid w:val="00F074FC"/>
    <w:rsid w:val="00F10DB0"/>
    <w:rsid w:val="00F21942"/>
    <w:rsid w:val="00F23D1A"/>
    <w:rsid w:val="00F25783"/>
    <w:rsid w:val="00F26EFF"/>
    <w:rsid w:val="00F42135"/>
    <w:rsid w:val="00F42A0B"/>
    <w:rsid w:val="00F43159"/>
    <w:rsid w:val="00F458FC"/>
    <w:rsid w:val="00F54CE8"/>
    <w:rsid w:val="00F60B64"/>
    <w:rsid w:val="00F666BB"/>
    <w:rsid w:val="00F70EBD"/>
    <w:rsid w:val="00F80115"/>
    <w:rsid w:val="00F87D98"/>
    <w:rsid w:val="00F93B9A"/>
    <w:rsid w:val="00F956F3"/>
    <w:rsid w:val="00F967F0"/>
    <w:rsid w:val="00F977D6"/>
    <w:rsid w:val="00F9941A"/>
    <w:rsid w:val="00FA7895"/>
    <w:rsid w:val="00FB4BA6"/>
    <w:rsid w:val="00FC0C59"/>
    <w:rsid w:val="00FC79D8"/>
    <w:rsid w:val="00FD1E78"/>
    <w:rsid w:val="00FD2BCA"/>
    <w:rsid w:val="00FD2C2C"/>
    <w:rsid w:val="00FD4F8F"/>
    <w:rsid w:val="00FE055A"/>
    <w:rsid w:val="00FE2C2E"/>
    <w:rsid w:val="00FE7D0B"/>
    <w:rsid w:val="00FF3FDC"/>
    <w:rsid w:val="01E944D6"/>
    <w:rsid w:val="04402FE9"/>
    <w:rsid w:val="04999A92"/>
    <w:rsid w:val="05B61E52"/>
    <w:rsid w:val="0AF75A34"/>
    <w:rsid w:val="0B55EF15"/>
    <w:rsid w:val="0BE3AA6C"/>
    <w:rsid w:val="0C4D52E7"/>
    <w:rsid w:val="10BB3563"/>
    <w:rsid w:val="1383462A"/>
    <w:rsid w:val="19274683"/>
    <w:rsid w:val="1C125A9E"/>
    <w:rsid w:val="1DA4A9E2"/>
    <w:rsid w:val="1E64E6E7"/>
    <w:rsid w:val="20BFC09F"/>
    <w:rsid w:val="27FC2FC0"/>
    <w:rsid w:val="2886DDBA"/>
    <w:rsid w:val="299AC5E6"/>
    <w:rsid w:val="29A02813"/>
    <w:rsid w:val="32647E60"/>
    <w:rsid w:val="33E9872B"/>
    <w:rsid w:val="34A524A1"/>
    <w:rsid w:val="3ACD75BF"/>
    <w:rsid w:val="3E6FBF6B"/>
    <w:rsid w:val="3FEA6E92"/>
    <w:rsid w:val="400B8FCC"/>
    <w:rsid w:val="41A7602D"/>
    <w:rsid w:val="46276A47"/>
    <w:rsid w:val="47FD7954"/>
    <w:rsid w:val="4CF75F88"/>
    <w:rsid w:val="4F7C3C70"/>
    <w:rsid w:val="52282B5B"/>
    <w:rsid w:val="56C00F67"/>
    <w:rsid w:val="578965C3"/>
    <w:rsid w:val="580FA06A"/>
    <w:rsid w:val="58EDC022"/>
    <w:rsid w:val="5DEA6AD9"/>
    <w:rsid w:val="5E5FB410"/>
    <w:rsid w:val="605F6539"/>
    <w:rsid w:val="6491910A"/>
    <w:rsid w:val="6C804A3C"/>
    <w:rsid w:val="6F7EF8BB"/>
    <w:rsid w:val="72D5B8C2"/>
    <w:rsid w:val="73A20A76"/>
    <w:rsid w:val="73A71BC1"/>
    <w:rsid w:val="76102081"/>
    <w:rsid w:val="7736759C"/>
    <w:rsid w:val="78BDE213"/>
    <w:rsid w:val="7F4C9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DE213"/>
  <w15:chartTrackingRefBased/>
  <w15:docId w15:val="{8A6D7164-5125-42BB-B9C5-932B5839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BB5"/>
    <w:pPr>
      <w:ind w:left="720"/>
      <w:contextualSpacing/>
    </w:pPr>
  </w:style>
  <w:style w:type="paragraph" w:customStyle="1" w:styleId="paragraph">
    <w:name w:val="paragraph"/>
    <w:basedOn w:val="Normal"/>
    <w:rsid w:val="004E0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09AA"/>
  </w:style>
  <w:style w:type="character" w:customStyle="1" w:styleId="eop">
    <w:name w:val="eop"/>
    <w:basedOn w:val="DefaultParagraphFont"/>
    <w:rsid w:val="004E09AA"/>
  </w:style>
  <w:style w:type="paragraph" w:styleId="Header">
    <w:name w:val="header"/>
    <w:basedOn w:val="Normal"/>
    <w:link w:val="HeaderChar"/>
    <w:uiPriority w:val="99"/>
    <w:unhideWhenUsed/>
    <w:rsid w:val="00877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7C5"/>
  </w:style>
  <w:style w:type="paragraph" w:styleId="Footer">
    <w:name w:val="footer"/>
    <w:basedOn w:val="Normal"/>
    <w:link w:val="FooterChar"/>
    <w:uiPriority w:val="99"/>
    <w:unhideWhenUsed/>
    <w:rsid w:val="00877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7C5"/>
  </w:style>
  <w:style w:type="paragraph" w:styleId="CommentText">
    <w:name w:val="annotation text"/>
    <w:basedOn w:val="Normal"/>
    <w:link w:val="CommentTextChar"/>
    <w:uiPriority w:val="99"/>
    <w:semiHidden/>
    <w:unhideWhenUsed/>
    <w:rsid w:val="00261C7A"/>
    <w:pPr>
      <w:spacing w:line="240" w:lineRule="auto"/>
    </w:pPr>
    <w:rPr>
      <w:sz w:val="20"/>
      <w:szCs w:val="20"/>
    </w:rPr>
  </w:style>
  <w:style w:type="character" w:customStyle="1" w:styleId="CommentTextChar">
    <w:name w:val="Comment Text Char"/>
    <w:basedOn w:val="DefaultParagraphFont"/>
    <w:link w:val="CommentText"/>
    <w:uiPriority w:val="99"/>
    <w:semiHidden/>
    <w:rsid w:val="00261C7A"/>
    <w:rPr>
      <w:sz w:val="20"/>
      <w:szCs w:val="20"/>
    </w:rPr>
  </w:style>
  <w:style w:type="character" w:styleId="CommentReference">
    <w:name w:val="annotation reference"/>
    <w:basedOn w:val="DefaultParagraphFont"/>
    <w:uiPriority w:val="99"/>
    <w:semiHidden/>
    <w:unhideWhenUsed/>
    <w:rsid w:val="00261C7A"/>
    <w:rPr>
      <w:sz w:val="16"/>
      <w:szCs w:val="16"/>
    </w:rPr>
  </w:style>
  <w:style w:type="paragraph" w:styleId="BalloonText">
    <w:name w:val="Balloon Text"/>
    <w:basedOn w:val="Normal"/>
    <w:link w:val="BalloonTextChar"/>
    <w:uiPriority w:val="99"/>
    <w:semiHidden/>
    <w:unhideWhenUsed/>
    <w:rsid w:val="00261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5D9C"/>
    <w:rPr>
      <w:b/>
      <w:bCs/>
    </w:rPr>
  </w:style>
  <w:style w:type="character" w:customStyle="1" w:styleId="CommentSubjectChar">
    <w:name w:val="Comment Subject Char"/>
    <w:basedOn w:val="CommentTextChar"/>
    <w:link w:val="CommentSubject"/>
    <w:uiPriority w:val="99"/>
    <w:semiHidden/>
    <w:rsid w:val="00035D9C"/>
    <w:rPr>
      <w:b/>
      <w:bCs/>
      <w:sz w:val="20"/>
      <w:szCs w:val="20"/>
    </w:rPr>
  </w:style>
  <w:style w:type="character" w:styleId="PlaceholderText">
    <w:name w:val="Placeholder Text"/>
    <w:basedOn w:val="DefaultParagraphFont"/>
    <w:uiPriority w:val="99"/>
    <w:semiHidden/>
    <w:rsid w:val="004A4ACB"/>
    <w:rPr>
      <w:color w:val="808080"/>
    </w:rPr>
  </w:style>
  <w:style w:type="table" w:styleId="TableGrid">
    <w:name w:val="Table Grid"/>
    <w:basedOn w:val="TableNormal"/>
    <w:uiPriority w:val="39"/>
    <w:rsid w:val="007C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33B91"/>
    <w:rPr>
      <w:color w:val="605E5C"/>
      <w:shd w:val="clear" w:color="auto" w:fill="E1DFDD"/>
    </w:rPr>
  </w:style>
  <w:style w:type="character" w:styleId="Mention">
    <w:name w:val="Mention"/>
    <w:basedOn w:val="DefaultParagraphFont"/>
    <w:uiPriority w:val="99"/>
    <w:unhideWhenUsed/>
    <w:rsid w:val="00733B91"/>
    <w:rPr>
      <w:color w:val="2B579A"/>
      <w:shd w:val="clear" w:color="auto" w:fill="E1DFDD"/>
    </w:rPr>
  </w:style>
  <w:style w:type="paragraph" w:styleId="Revision">
    <w:name w:val="Revision"/>
    <w:hidden/>
    <w:uiPriority w:val="99"/>
    <w:semiHidden/>
    <w:rsid w:val="00FC79D8"/>
    <w:pPr>
      <w:spacing w:after="0" w:line="240" w:lineRule="auto"/>
    </w:pPr>
  </w:style>
  <w:style w:type="paragraph" w:styleId="NormalWeb">
    <w:name w:val="Normal (Web)"/>
    <w:basedOn w:val="Normal"/>
    <w:uiPriority w:val="99"/>
    <w:semiHidden/>
    <w:unhideWhenUsed/>
    <w:rsid w:val="00F10D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90">
      <w:bodyDiv w:val="1"/>
      <w:marLeft w:val="0"/>
      <w:marRight w:val="0"/>
      <w:marTop w:val="0"/>
      <w:marBottom w:val="0"/>
      <w:divBdr>
        <w:top w:val="none" w:sz="0" w:space="0" w:color="auto"/>
        <w:left w:val="none" w:sz="0" w:space="0" w:color="auto"/>
        <w:bottom w:val="none" w:sz="0" w:space="0" w:color="auto"/>
        <w:right w:val="none" w:sz="0" w:space="0" w:color="auto"/>
      </w:divBdr>
    </w:div>
    <w:div w:id="52511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2001">
          <w:marLeft w:val="0"/>
          <w:marRight w:val="0"/>
          <w:marTop w:val="0"/>
          <w:marBottom w:val="0"/>
          <w:divBdr>
            <w:top w:val="none" w:sz="0" w:space="0" w:color="auto"/>
            <w:left w:val="none" w:sz="0" w:space="0" w:color="auto"/>
            <w:bottom w:val="none" w:sz="0" w:space="0" w:color="auto"/>
            <w:right w:val="none" w:sz="0" w:space="0" w:color="auto"/>
          </w:divBdr>
        </w:div>
        <w:div w:id="859468832">
          <w:marLeft w:val="0"/>
          <w:marRight w:val="0"/>
          <w:marTop w:val="0"/>
          <w:marBottom w:val="0"/>
          <w:divBdr>
            <w:top w:val="none" w:sz="0" w:space="0" w:color="auto"/>
            <w:left w:val="none" w:sz="0" w:space="0" w:color="auto"/>
            <w:bottom w:val="none" w:sz="0" w:space="0" w:color="auto"/>
            <w:right w:val="none" w:sz="0" w:space="0" w:color="auto"/>
          </w:divBdr>
        </w:div>
        <w:div w:id="356394582">
          <w:marLeft w:val="0"/>
          <w:marRight w:val="0"/>
          <w:marTop w:val="0"/>
          <w:marBottom w:val="0"/>
          <w:divBdr>
            <w:top w:val="none" w:sz="0" w:space="0" w:color="auto"/>
            <w:left w:val="none" w:sz="0" w:space="0" w:color="auto"/>
            <w:bottom w:val="none" w:sz="0" w:space="0" w:color="auto"/>
            <w:right w:val="none" w:sz="0" w:space="0" w:color="auto"/>
          </w:divBdr>
        </w:div>
        <w:div w:id="1355115965">
          <w:marLeft w:val="0"/>
          <w:marRight w:val="0"/>
          <w:marTop w:val="0"/>
          <w:marBottom w:val="0"/>
          <w:divBdr>
            <w:top w:val="none" w:sz="0" w:space="0" w:color="auto"/>
            <w:left w:val="none" w:sz="0" w:space="0" w:color="auto"/>
            <w:bottom w:val="none" w:sz="0" w:space="0" w:color="auto"/>
            <w:right w:val="none" w:sz="0" w:space="0" w:color="auto"/>
          </w:divBdr>
        </w:div>
        <w:div w:id="593514189">
          <w:marLeft w:val="0"/>
          <w:marRight w:val="0"/>
          <w:marTop w:val="0"/>
          <w:marBottom w:val="0"/>
          <w:divBdr>
            <w:top w:val="none" w:sz="0" w:space="0" w:color="auto"/>
            <w:left w:val="none" w:sz="0" w:space="0" w:color="auto"/>
            <w:bottom w:val="none" w:sz="0" w:space="0" w:color="auto"/>
            <w:right w:val="none" w:sz="0" w:space="0" w:color="auto"/>
          </w:divBdr>
        </w:div>
        <w:div w:id="516889943">
          <w:marLeft w:val="0"/>
          <w:marRight w:val="0"/>
          <w:marTop w:val="0"/>
          <w:marBottom w:val="0"/>
          <w:divBdr>
            <w:top w:val="none" w:sz="0" w:space="0" w:color="auto"/>
            <w:left w:val="none" w:sz="0" w:space="0" w:color="auto"/>
            <w:bottom w:val="none" w:sz="0" w:space="0" w:color="auto"/>
            <w:right w:val="none" w:sz="0" w:space="0" w:color="auto"/>
          </w:divBdr>
        </w:div>
        <w:div w:id="832994093">
          <w:marLeft w:val="0"/>
          <w:marRight w:val="0"/>
          <w:marTop w:val="0"/>
          <w:marBottom w:val="0"/>
          <w:divBdr>
            <w:top w:val="none" w:sz="0" w:space="0" w:color="auto"/>
            <w:left w:val="none" w:sz="0" w:space="0" w:color="auto"/>
            <w:bottom w:val="none" w:sz="0" w:space="0" w:color="auto"/>
            <w:right w:val="none" w:sz="0" w:space="0" w:color="auto"/>
          </w:divBdr>
        </w:div>
        <w:div w:id="291600389">
          <w:marLeft w:val="0"/>
          <w:marRight w:val="0"/>
          <w:marTop w:val="0"/>
          <w:marBottom w:val="0"/>
          <w:divBdr>
            <w:top w:val="none" w:sz="0" w:space="0" w:color="auto"/>
            <w:left w:val="none" w:sz="0" w:space="0" w:color="auto"/>
            <w:bottom w:val="none" w:sz="0" w:space="0" w:color="auto"/>
            <w:right w:val="none" w:sz="0" w:space="0" w:color="auto"/>
          </w:divBdr>
        </w:div>
        <w:div w:id="58133500">
          <w:marLeft w:val="0"/>
          <w:marRight w:val="0"/>
          <w:marTop w:val="0"/>
          <w:marBottom w:val="0"/>
          <w:divBdr>
            <w:top w:val="none" w:sz="0" w:space="0" w:color="auto"/>
            <w:left w:val="none" w:sz="0" w:space="0" w:color="auto"/>
            <w:bottom w:val="none" w:sz="0" w:space="0" w:color="auto"/>
            <w:right w:val="none" w:sz="0" w:space="0" w:color="auto"/>
          </w:divBdr>
        </w:div>
        <w:div w:id="1424062866">
          <w:marLeft w:val="0"/>
          <w:marRight w:val="0"/>
          <w:marTop w:val="0"/>
          <w:marBottom w:val="0"/>
          <w:divBdr>
            <w:top w:val="none" w:sz="0" w:space="0" w:color="auto"/>
            <w:left w:val="none" w:sz="0" w:space="0" w:color="auto"/>
            <w:bottom w:val="none" w:sz="0" w:space="0" w:color="auto"/>
            <w:right w:val="none" w:sz="0" w:space="0" w:color="auto"/>
          </w:divBdr>
        </w:div>
        <w:div w:id="1958170494">
          <w:marLeft w:val="0"/>
          <w:marRight w:val="0"/>
          <w:marTop w:val="0"/>
          <w:marBottom w:val="0"/>
          <w:divBdr>
            <w:top w:val="none" w:sz="0" w:space="0" w:color="auto"/>
            <w:left w:val="none" w:sz="0" w:space="0" w:color="auto"/>
            <w:bottom w:val="none" w:sz="0" w:space="0" w:color="auto"/>
            <w:right w:val="none" w:sz="0" w:space="0" w:color="auto"/>
          </w:divBdr>
        </w:div>
        <w:div w:id="574710043">
          <w:marLeft w:val="0"/>
          <w:marRight w:val="0"/>
          <w:marTop w:val="0"/>
          <w:marBottom w:val="0"/>
          <w:divBdr>
            <w:top w:val="none" w:sz="0" w:space="0" w:color="auto"/>
            <w:left w:val="none" w:sz="0" w:space="0" w:color="auto"/>
            <w:bottom w:val="none" w:sz="0" w:space="0" w:color="auto"/>
            <w:right w:val="none" w:sz="0" w:space="0" w:color="auto"/>
          </w:divBdr>
        </w:div>
        <w:div w:id="2081444236">
          <w:marLeft w:val="0"/>
          <w:marRight w:val="0"/>
          <w:marTop w:val="0"/>
          <w:marBottom w:val="0"/>
          <w:divBdr>
            <w:top w:val="none" w:sz="0" w:space="0" w:color="auto"/>
            <w:left w:val="none" w:sz="0" w:space="0" w:color="auto"/>
            <w:bottom w:val="none" w:sz="0" w:space="0" w:color="auto"/>
            <w:right w:val="none" w:sz="0" w:space="0" w:color="auto"/>
          </w:divBdr>
        </w:div>
      </w:divsChild>
    </w:div>
    <w:div w:id="337075868">
      <w:bodyDiv w:val="1"/>
      <w:marLeft w:val="0"/>
      <w:marRight w:val="0"/>
      <w:marTop w:val="0"/>
      <w:marBottom w:val="0"/>
      <w:divBdr>
        <w:top w:val="none" w:sz="0" w:space="0" w:color="auto"/>
        <w:left w:val="none" w:sz="0" w:space="0" w:color="auto"/>
        <w:bottom w:val="none" w:sz="0" w:space="0" w:color="auto"/>
        <w:right w:val="none" w:sz="0" w:space="0" w:color="auto"/>
      </w:divBdr>
    </w:div>
    <w:div w:id="689725053">
      <w:bodyDiv w:val="1"/>
      <w:marLeft w:val="0"/>
      <w:marRight w:val="0"/>
      <w:marTop w:val="0"/>
      <w:marBottom w:val="0"/>
      <w:divBdr>
        <w:top w:val="none" w:sz="0" w:space="0" w:color="auto"/>
        <w:left w:val="none" w:sz="0" w:space="0" w:color="auto"/>
        <w:bottom w:val="none" w:sz="0" w:space="0" w:color="auto"/>
        <w:right w:val="none" w:sz="0" w:space="0" w:color="auto"/>
      </w:divBdr>
    </w:div>
    <w:div w:id="979309884">
      <w:bodyDiv w:val="1"/>
      <w:marLeft w:val="0"/>
      <w:marRight w:val="0"/>
      <w:marTop w:val="0"/>
      <w:marBottom w:val="0"/>
      <w:divBdr>
        <w:top w:val="none" w:sz="0" w:space="0" w:color="auto"/>
        <w:left w:val="none" w:sz="0" w:space="0" w:color="auto"/>
        <w:bottom w:val="none" w:sz="0" w:space="0" w:color="auto"/>
        <w:right w:val="none" w:sz="0" w:space="0" w:color="auto"/>
      </w:divBdr>
      <w:divsChild>
        <w:div w:id="1530026639">
          <w:marLeft w:val="0"/>
          <w:marRight w:val="0"/>
          <w:marTop w:val="0"/>
          <w:marBottom w:val="0"/>
          <w:divBdr>
            <w:top w:val="none" w:sz="0" w:space="0" w:color="auto"/>
            <w:left w:val="none" w:sz="0" w:space="0" w:color="auto"/>
            <w:bottom w:val="none" w:sz="0" w:space="0" w:color="auto"/>
            <w:right w:val="none" w:sz="0" w:space="0" w:color="auto"/>
          </w:divBdr>
        </w:div>
        <w:div w:id="2029984655">
          <w:marLeft w:val="0"/>
          <w:marRight w:val="0"/>
          <w:marTop w:val="0"/>
          <w:marBottom w:val="0"/>
          <w:divBdr>
            <w:top w:val="none" w:sz="0" w:space="0" w:color="auto"/>
            <w:left w:val="none" w:sz="0" w:space="0" w:color="auto"/>
            <w:bottom w:val="none" w:sz="0" w:space="0" w:color="auto"/>
            <w:right w:val="none" w:sz="0" w:space="0" w:color="auto"/>
          </w:divBdr>
        </w:div>
      </w:divsChild>
    </w:div>
    <w:div w:id="1095785900">
      <w:bodyDiv w:val="1"/>
      <w:marLeft w:val="0"/>
      <w:marRight w:val="0"/>
      <w:marTop w:val="0"/>
      <w:marBottom w:val="0"/>
      <w:divBdr>
        <w:top w:val="none" w:sz="0" w:space="0" w:color="auto"/>
        <w:left w:val="none" w:sz="0" w:space="0" w:color="auto"/>
        <w:bottom w:val="none" w:sz="0" w:space="0" w:color="auto"/>
        <w:right w:val="none" w:sz="0" w:space="0" w:color="auto"/>
      </w:divBdr>
      <w:divsChild>
        <w:div w:id="462239746">
          <w:marLeft w:val="0"/>
          <w:marRight w:val="0"/>
          <w:marTop w:val="0"/>
          <w:marBottom w:val="0"/>
          <w:divBdr>
            <w:top w:val="none" w:sz="0" w:space="0" w:color="auto"/>
            <w:left w:val="none" w:sz="0" w:space="0" w:color="auto"/>
            <w:bottom w:val="none" w:sz="0" w:space="0" w:color="auto"/>
            <w:right w:val="none" w:sz="0" w:space="0" w:color="auto"/>
          </w:divBdr>
        </w:div>
        <w:div w:id="1017852788">
          <w:marLeft w:val="0"/>
          <w:marRight w:val="0"/>
          <w:marTop w:val="0"/>
          <w:marBottom w:val="0"/>
          <w:divBdr>
            <w:top w:val="none" w:sz="0" w:space="0" w:color="auto"/>
            <w:left w:val="none" w:sz="0" w:space="0" w:color="auto"/>
            <w:bottom w:val="none" w:sz="0" w:space="0" w:color="auto"/>
            <w:right w:val="none" w:sz="0" w:space="0" w:color="auto"/>
          </w:divBdr>
        </w:div>
        <w:div w:id="1984698938">
          <w:marLeft w:val="0"/>
          <w:marRight w:val="0"/>
          <w:marTop w:val="0"/>
          <w:marBottom w:val="0"/>
          <w:divBdr>
            <w:top w:val="none" w:sz="0" w:space="0" w:color="auto"/>
            <w:left w:val="none" w:sz="0" w:space="0" w:color="auto"/>
            <w:bottom w:val="none" w:sz="0" w:space="0" w:color="auto"/>
            <w:right w:val="none" w:sz="0" w:space="0" w:color="auto"/>
          </w:divBdr>
        </w:div>
      </w:divsChild>
    </w:div>
    <w:div w:id="1148785565">
      <w:bodyDiv w:val="1"/>
      <w:marLeft w:val="0"/>
      <w:marRight w:val="0"/>
      <w:marTop w:val="0"/>
      <w:marBottom w:val="0"/>
      <w:divBdr>
        <w:top w:val="none" w:sz="0" w:space="0" w:color="auto"/>
        <w:left w:val="none" w:sz="0" w:space="0" w:color="auto"/>
        <w:bottom w:val="none" w:sz="0" w:space="0" w:color="auto"/>
        <w:right w:val="none" w:sz="0" w:space="0" w:color="auto"/>
      </w:divBdr>
      <w:divsChild>
        <w:div w:id="180440092">
          <w:marLeft w:val="0"/>
          <w:marRight w:val="0"/>
          <w:marTop w:val="0"/>
          <w:marBottom w:val="0"/>
          <w:divBdr>
            <w:top w:val="none" w:sz="0" w:space="0" w:color="auto"/>
            <w:left w:val="none" w:sz="0" w:space="0" w:color="auto"/>
            <w:bottom w:val="none" w:sz="0" w:space="0" w:color="auto"/>
            <w:right w:val="none" w:sz="0" w:space="0" w:color="auto"/>
          </w:divBdr>
        </w:div>
        <w:div w:id="1574966098">
          <w:marLeft w:val="0"/>
          <w:marRight w:val="0"/>
          <w:marTop w:val="0"/>
          <w:marBottom w:val="0"/>
          <w:divBdr>
            <w:top w:val="none" w:sz="0" w:space="0" w:color="auto"/>
            <w:left w:val="none" w:sz="0" w:space="0" w:color="auto"/>
            <w:bottom w:val="none" w:sz="0" w:space="0" w:color="auto"/>
            <w:right w:val="none" w:sz="0" w:space="0" w:color="auto"/>
          </w:divBdr>
        </w:div>
      </w:divsChild>
    </w:div>
    <w:div w:id="1542207589">
      <w:bodyDiv w:val="1"/>
      <w:marLeft w:val="0"/>
      <w:marRight w:val="0"/>
      <w:marTop w:val="0"/>
      <w:marBottom w:val="0"/>
      <w:divBdr>
        <w:top w:val="none" w:sz="0" w:space="0" w:color="auto"/>
        <w:left w:val="none" w:sz="0" w:space="0" w:color="auto"/>
        <w:bottom w:val="none" w:sz="0" w:space="0" w:color="auto"/>
        <w:right w:val="none" w:sz="0" w:space="0" w:color="auto"/>
      </w:divBdr>
      <w:divsChild>
        <w:div w:id="476068739">
          <w:marLeft w:val="0"/>
          <w:marRight w:val="0"/>
          <w:marTop w:val="0"/>
          <w:marBottom w:val="0"/>
          <w:divBdr>
            <w:top w:val="none" w:sz="0" w:space="0" w:color="auto"/>
            <w:left w:val="none" w:sz="0" w:space="0" w:color="auto"/>
            <w:bottom w:val="none" w:sz="0" w:space="0" w:color="auto"/>
            <w:right w:val="none" w:sz="0" w:space="0" w:color="auto"/>
          </w:divBdr>
        </w:div>
        <w:div w:id="916551861">
          <w:marLeft w:val="0"/>
          <w:marRight w:val="0"/>
          <w:marTop w:val="0"/>
          <w:marBottom w:val="0"/>
          <w:divBdr>
            <w:top w:val="none" w:sz="0" w:space="0" w:color="auto"/>
            <w:left w:val="none" w:sz="0" w:space="0" w:color="auto"/>
            <w:bottom w:val="none" w:sz="0" w:space="0" w:color="auto"/>
            <w:right w:val="none" w:sz="0" w:space="0" w:color="auto"/>
          </w:divBdr>
        </w:div>
        <w:div w:id="1173256262">
          <w:marLeft w:val="0"/>
          <w:marRight w:val="0"/>
          <w:marTop w:val="0"/>
          <w:marBottom w:val="0"/>
          <w:divBdr>
            <w:top w:val="none" w:sz="0" w:space="0" w:color="auto"/>
            <w:left w:val="none" w:sz="0" w:space="0" w:color="auto"/>
            <w:bottom w:val="none" w:sz="0" w:space="0" w:color="auto"/>
            <w:right w:val="none" w:sz="0" w:space="0" w:color="auto"/>
          </w:divBdr>
          <w:divsChild>
            <w:div w:id="1540898012">
              <w:marLeft w:val="0"/>
              <w:marRight w:val="0"/>
              <w:marTop w:val="0"/>
              <w:marBottom w:val="0"/>
              <w:divBdr>
                <w:top w:val="none" w:sz="0" w:space="0" w:color="auto"/>
                <w:left w:val="none" w:sz="0" w:space="0" w:color="auto"/>
                <w:bottom w:val="none" w:sz="0" w:space="0" w:color="auto"/>
                <w:right w:val="none" w:sz="0" w:space="0" w:color="auto"/>
              </w:divBdr>
            </w:div>
            <w:div w:id="1726759112">
              <w:marLeft w:val="0"/>
              <w:marRight w:val="0"/>
              <w:marTop w:val="0"/>
              <w:marBottom w:val="0"/>
              <w:divBdr>
                <w:top w:val="none" w:sz="0" w:space="0" w:color="auto"/>
                <w:left w:val="none" w:sz="0" w:space="0" w:color="auto"/>
                <w:bottom w:val="none" w:sz="0" w:space="0" w:color="auto"/>
                <w:right w:val="none" w:sz="0" w:space="0" w:color="auto"/>
              </w:divBdr>
            </w:div>
            <w:div w:id="1789734733">
              <w:marLeft w:val="0"/>
              <w:marRight w:val="0"/>
              <w:marTop w:val="0"/>
              <w:marBottom w:val="0"/>
              <w:divBdr>
                <w:top w:val="none" w:sz="0" w:space="0" w:color="auto"/>
                <w:left w:val="none" w:sz="0" w:space="0" w:color="auto"/>
                <w:bottom w:val="none" w:sz="0" w:space="0" w:color="auto"/>
                <w:right w:val="none" w:sz="0" w:space="0" w:color="auto"/>
              </w:divBdr>
            </w:div>
          </w:divsChild>
        </w:div>
        <w:div w:id="1914578786">
          <w:marLeft w:val="0"/>
          <w:marRight w:val="0"/>
          <w:marTop w:val="0"/>
          <w:marBottom w:val="0"/>
          <w:divBdr>
            <w:top w:val="none" w:sz="0" w:space="0" w:color="auto"/>
            <w:left w:val="none" w:sz="0" w:space="0" w:color="auto"/>
            <w:bottom w:val="none" w:sz="0" w:space="0" w:color="auto"/>
            <w:right w:val="none" w:sz="0" w:space="0" w:color="auto"/>
          </w:divBdr>
          <w:divsChild>
            <w:div w:id="511725219">
              <w:marLeft w:val="0"/>
              <w:marRight w:val="0"/>
              <w:marTop w:val="0"/>
              <w:marBottom w:val="0"/>
              <w:divBdr>
                <w:top w:val="none" w:sz="0" w:space="0" w:color="auto"/>
                <w:left w:val="none" w:sz="0" w:space="0" w:color="auto"/>
                <w:bottom w:val="none" w:sz="0" w:space="0" w:color="auto"/>
                <w:right w:val="none" w:sz="0" w:space="0" w:color="auto"/>
              </w:divBdr>
            </w:div>
            <w:div w:id="16652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8114">
      <w:bodyDiv w:val="1"/>
      <w:marLeft w:val="0"/>
      <w:marRight w:val="0"/>
      <w:marTop w:val="0"/>
      <w:marBottom w:val="0"/>
      <w:divBdr>
        <w:top w:val="none" w:sz="0" w:space="0" w:color="auto"/>
        <w:left w:val="none" w:sz="0" w:space="0" w:color="auto"/>
        <w:bottom w:val="none" w:sz="0" w:space="0" w:color="auto"/>
        <w:right w:val="none" w:sz="0" w:space="0" w:color="auto"/>
      </w:divBdr>
    </w:div>
    <w:div w:id="20802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49AC8EDD14BCA8623A25FB5AFCC0F"/>
        <w:category>
          <w:name w:val="General"/>
          <w:gallery w:val="placeholder"/>
        </w:category>
        <w:types>
          <w:type w:val="bbPlcHdr"/>
        </w:types>
        <w:behaviors>
          <w:behavior w:val="content"/>
        </w:behaviors>
        <w:guid w:val="{7428AD4D-8301-4BC4-B0A2-3CA6DA6E07BE}"/>
      </w:docPartPr>
      <w:docPartBody>
        <w:p w:rsidR="0003362B" w:rsidRDefault="00E618B3" w:rsidP="00E618B3">
          <w:pPr>
            <w:pStyle w:val="8A249AC8EDD14BCA8623A25FB5AFCC0F"/>
          </w:pPr>
          <w:r w:rsidRPr="000F5CE0">
            <w:rPr>
              <w:rStyle w:val="PlaceholderText"/>
            </w:rPr>
            <w:t>Click or tap here to enter text.</w:t>
          </w:r>
        </w:p>
      </w:docPartBody>
    </w:docPart>
    <w:docPart>
      <w:docPartPr>
        <w:name w:val="E5A2A08511C842A49CA7D0F815AC0B8D"/>
        <w:category>
          <w:name w:val="General"/>
          <w:gallery w:val="placeholder"/>
        </w:category>
        <w:types>
          <w:type w:val="bbPlcHdr"/>
        </w:types>
        <w:behaviors>
          <w:behavior w:val="content"/>
        </w:behaviors>
        <w:guid w:val="{65625618-E72F-43A0-81F0-2A100F6FE7C0}"/>
      </w:docPartPr>
      <w:docPartBody>
        <w:p w:rsidR="0003362B" w:rsidRDefault="00E618B3" w:rsidP="00E618B3">
          <w:pPr>
            <w:pStyle w:val="E5A2A08511C842A49CA7D0F815AC0B8D"/>
          </w:pPr>
          <w:r w:rsidRPr="000F5C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B3"/>
    <w:rsid w:val="0003362B"/>
    <w:rsid w:val="000E2FE1"/>
    <w:rsid w:val="0054277B"/>
    <w:rsid w:val="00A32304"/>
    <w:rsid w:val="00E449AF"/>
    <w:rsid w:val="00E618B3"/>
    <w:rsid w:val="00F440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8B3"/>
    <w:rPr>
      <w:color w:val="808080"/>
    </w:rPr>
  </w:style>
  <w:style w:type="paragraph" w:customStyle="1" w:styleId="8A249AC8EDD14BCA8623A25FB5AFCC0F">
    <w:name w:val="8A249AC8EDD14BCA8623A25FB5AFCC0F"/>
    <w:rsid w:val="00E618B3"/>
  </w:style>
  <w:style w:type="paragraph" w:customStyle="1" w:styleId="E5A2A08511C842A49CA7D0F815AC0B8D">
    <w:name w:val="E5A2A08511C842A49CA7D0F815AC0B8D"/>
    <w:rsid w:val="00E61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4eb8e60-2493-4477-8ceb-5a8680aae7ec">
      <UserInfo>
        <DisplayName>Terroni, Kate</DisplayName>
        <AccountId>353</AccountId>
        <AccountType/>
      </UserInfo>
      <UserInfo>
        <DisplayName>OConnell, Katie</DisplayName>
        <AccountId>570</AccountId>
        <AccountType/>
      </UserInfo>
      <UserInfo>
        <DisplayName>Usher, Christopher</DisplayName>
        <AccountId>31</AccountId>
        <AccountType/>
      </UserInfo>
      <UserInfo>
        <DisplayName>Tarrant, Stephanie</DisplayName>
        <AccountId>32</AccountId>
        <AccountType/>
      </UserInfo>
    </SharedWithUsers>
    <lcf76f155ced4ddcb4097134ff3c332f xmlns="6b8ee4d9-745d-445f-ab3b-ad8596800c33">
      <Terms xmlns="http://schemas.microsoft.com/office/infopath/2007/PartnerControls"/>
    </lcf76f155ced4ddcb4097134ff3c332f>
    <TaxCatchAll xmlns="44eb8e60-2493-4477-8ceb-5a8680aae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B8BB6921D8E408D171EB49A2C56B0" ma:contentTypeVersion="15" ma:contentTypeDescription="Create a new document." ma:contentTypeScope="" ma:versionID="c62c318b1a926a85188a32d79e0f9b3c">
  <xsd:schema xmlns:xsd="http://www.w3.org/2001/XMLSchema" xmlns:xs="http://www.w3.org/2001/XMLSchema" xmlns:p="http://schemas.microsoft.com/office/2006/metadata/properties" xmlns:ns2="6b8ee4d9-745d-445f-ab3b-ad8596800c33" xmlns:ns3="44eb8e60-2493-4477-8ceb-5a8680aae7ec" targetNamespace="http://schemas.microsoft.com/office/2006/metadata/properties" ma:root="true" ma:fieldsID="8b47e7827c401403a06fbb6b1053f252" ns2:_="" ns3:_="">
    <xsd:import namespace="6b8ee4d9-745d-445f-ab3b-ad8596800c33"/>
    <xsd:import namespace="44eb8e60-2493-4477-8ceb-5a8680aae7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ee4d9-745d-445f-ab3b-ad8596800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eb8e60-2493-4477-8ceb-5a8680aae7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4e3270-ac21-4839-9983-8de35527c325}" ma:internalName="TaxCatchAll" ma:showField="CatchAllData" ma:web="44eb8e60-2493-4477-8ceb-5a8680aae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26CC8-6617-499D-BA68-DD3C5334BA0D}">
  <ds:schemaRefs>
    <ds:schemaRef ds:uri="http://schemas.microsoft.com/sharepoint/v3/contenttype/forms"/>
  </ds:schemaRefs>
</ds:datastoreItem>
</file>

<file path=customXml/itemProps2.xml><?xml version="1.0" encoding="utf-8"?>
<ds:datastoreItem xmlns:ds="http://schemas.openxmlformats.org/officeDocument/2006/customXml" ds:itemID="{E6128EF8-AE7E-4424-897B-F4D6CDD70DB9}">
  <ds:schemaRefs>
    <ds:schemaRef ds:uri="http://schemas.microsoft.com/office/2006/metadata/properties"/>
    <ds:schemaRef ds:uri="http://schemas.microsoft.com/office/infopath/2007/PartnerControls"/>
    <ds:schemaRef ds:uri="1d162527-c308-4a98-98b8-9e726c57dd8b"/>
    <ds:schemaRef ds:uri="44eb8e60-2493-4477-8ceb-5a8680aae7ec"/>
    <ds:schemaRef ds:uri="6b8ee4d9-745d-445f-ab3b-ad8596800c33"/>
  </ds:schemaRefs>
</ds:datastoreItem>
</file>

<file path=customXml/itemProps3.xml><?xml version="1.0" encoding="utf-8"?>
<ds:datastoreItem xmlns:ds="http://schemas.openxmlformats.org/officeDocument/2006/customXml" ds:itemID="{461EB8BF-4E22-428C-A6F7-1A7072347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ee4d9-745d-445f-ab3b-ad8596800c33"/>
    <ds:schemaRef ds:uri="44eb8e60-2493-4477-8ceb-5a8680aae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cover paper template - August 2021</dc:title>
  <dc:subject/>
  <dc:creator>Ottery, Laura</dc:creator>
  <cp:keywords/>
  <dc:description/>
  <cp:lastModifiedBy>Hadfield, Claire</cp:lastModifiedBy>
  <cp:revision>222</cp:revision>
  <dcterms:created xsi:type="dcterms:W3CDTF">2022-09-06T04:22:00Z</dcterms:created>
  <dcterms:modified xsi:type="dcterms:W3CDTF">2022-12-02T09:11:00Z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Kendall, George197Rouse, Pauline118</vt:lpwstr>
  </property>
  <property fmtid="{D5CDD505-2E9C-101B-9397-08002B2CF9AE}" pid="3" name="ContentTypeId">
    <vt:lpwstr>0x010100480EA4E9A0D10A4B86B174D08978D5EB</vt:lpwstr>
  </property>
</Properties>
</file>